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00D73F" w14:textId="77777777" w:rsidR="00101E0E" w:rsidRDefault="00101E0E">
      <w:pPr>
        <w:jc w:val="center"/>
        <w:rPr>
          <w:rFonts w:ascii="Times New Roman" w:eastAsia="Times New Roman" w:hAnsi="Times New Roman" w:cs="Times New Roman"/>
          <w:b/>
          <w:sz w:val="24"/>
          <w:szCs w:val="24"/>
        </w:rPr>
      </w:pPr>
    </w:p>
    <w:p w14:paraId="00000001" w14:textId="364A85EE" w:rsidR="006423CC" w:rsidRDefault="00F51F45">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ABSTRACT</w:t>
      </w:r>
    </w:p>
    <w:p w14:paraId="00000002" w14:textId="77777777" w:rsidR="006423CC" w:rsidRDefault="006423CC">
      <w:pPr>
        <w:rPr>
          <w:rFonts w:ascii="Times New Roman" w:eastAsia="Times New Roman" w:hAnsi="Times New Roman" w:cs="Times New Roman"/>
          <w:sz w:val="24"/>
          <w:szCs w:val="24"/>
        </w:rPr>
      </w:pPr>
    </w:p>
    <w:p w14:paraId="00000003" w14:textId="49D65FC7" w:rsidR="006423CC" w:rsidRDefault="00F51F45">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end of the fifteenth century saw the emergence of new forms of Iberian popular spirituality emphasizing individual religious practice and personal connection to the divine. In this project, I focus on María de Santo Domingo and her contemporary María de </w:t>
      </w:r>
      <w:proofErr w:type="spellStart"/>
      <w:r>
        <w:rPr>
          <w:rFonts w:ascii="Times New Roman" w:eastAsia="Times New Roman" w:hAnsi="Times New Roman" w:cs="Times New Roman"/>
          <w:sz w:val="24"/>
          <w:szCs w:val="24"/>
        </w:rPr>
        <w:t>Ajofrín</w:t>
      </w:r>
      <w:proofErr w:type="spellEnd"/>
      <w:r>
        <w:rPr>
          <w:rFonts w:ascii="Times New Roman" w:eastAsia="Times New Roman" w:hAnsi="Times New Roman" w:cs="Times New Roman"/>
          <w:sz w:val="24"/>
          <w:szCs w:val="24"/>
        </w:rPr>
        <w:t xml:space="preserve">, two female mystics within Castilla during the reign of the Catholic Monarchs. Both women were known for embodied spiritual practices, including Eucharistic miracles, </w:t>
      </w:r>
      <w:proofErr w:type="spellStart"/>
      <w:r>
        <w:rPr>
          <w:rFonts w:ascii="Times New Roman" w:eastAsia="Times New Roman" w:hAnsi="Times New Roman" w:cs="Times New Roman"/>
          <w:i/>
          <w:sz w:val="24"/>
          <w:szCs w:val="24"/>
        </w:rPr>
        <w:t>imitatio</w:t>
      </w:r>
      <w:proofErr w:type="spellEnd"/>
      <w:r>
        <w:rPr>
          <w:rFonts w:ascii="Times New Roman" w:eastAsia="Times New Roman" w:hAnsi="Times New Roman" w:cs="Times New Roman"/>
          <w:i/>
          <w:sz w:val="24"/>
          <w:szCs w:val="24"/>
        </w:rPr>
        <w:t xml:space="preserve"> Christi</w:t>
      </w:r>
      <w:r>
        <w:rPr>
          <w:rFonts w:ascii="Times New Roman" w:eastAsia="Times New Roman" w:hAnsi="Times New Roman" w:cs="Times New Roman"/>
          <w:sz w:val="24"/>
          <w:szCs w:val="24"/>
        </w:rPr>
        <w:t xml:space="preserve">, and mystic visions. These practices were often denounced as unorthodox, despite their prevalence in communities of religious women prior to the Counter-Reformation. </w:t>
      </w:r>
      <w:r w:rsidR="00D521D5">
        <w:rPr>
          <w:rFonts w:ascii="Times New Roman" w:eastAsia="Times New Roman" w:hAnsi="Times New Roman" w:cs="Times New Roman"/>
          <w:sz w:val="24"/>
          <w:szCs w:val="24"/>
        </w:rPr>
        <w:t>However, w</w:t>
      </w:r>
      <w:r>
        <w:rPr>
          <w:rFonts w:ascii="Times New Roman" w:eastAsia="Times New Roman" w:hAnsi="Times New Roman" w:cs="Times New Roman"/>
          <w:sz w:val="24"/>
          <w:szCs w:val="24"/>
        </w:rPr>
        <w:t>ithin the context of late fifteenth</w:t>
      </w:r>
      <w:r w:rsidR="00F2379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century Iberia, María de Santo Domingo and María de </w:t>
      </w:r>
      <w:proofErr w:type="spellStart"/>
      <w:r>
        <w:rPr>
          <w:rFonts w:ascii="Times New Roman" w:eastAsia="Times New Roman" w:hAnsi="Times New Roman" w:cs="Times New Roman"/>
          <w:sz w:val="24"/>
          <w:szCs w:val="24"/>
        </w:rPr>
        <w:t>Ajofrín</w:t>
      </w:r>
      <w:proofErr w:type="spellEnd"/>
      <w:r>
        <w:rPr>
          <w:rFonts w:ascii="Times New Roman" w:eastAsia="Times New Roman" w:hAnsi="Times New Roman" w:cs="Times New Roman"/>
          <w:sz w:val="24"/>
          <w:szCs w:val="24"/>
        </w:rPr>
        <w:t xml:space="preserve"> used these </w:t>
      </w:r>
      <w:r w:rsidR="00D521D5">
        <w:rPr>
          <w:rFonts w:ascii="Times New Roman" w:eastAsia="Times New Roman" w:hAnsi="Times New Roman" w:cs="Times New Roman"/>
          <w:sz w:val="24"/>
          <w:szCs w:val="24"/>
        </w:rPr>
        <w:t xml:space="preserve">“unorthodox” </w:t>
      </w:r>
      <w:r>
        <w:rPr>
          <w:rFonts w:ascii="Times New Roman" w:eastAsia="Times New Roman" w:hAnsi="Times New Roman" w:cs="Times New Roman"/>
          <w:sz w:val="24"/>
          <w:szCs w:val="24"/>
        </w:rPr>
        <w:t xml:space="preserve">practices to legitimize the Inquisition, the military campaign against the Nasrid Kingdom of Granada, and the system of </w:t>
      </w:r>
      <w:proofErr w:type="spellStart"/>
      <w:r>
        <w:rPr>
          <w:rFonts w:ascii="Times New Roman" w:eastAsia="Times New Roman" w:hAnsi="Times New Roman" w:cs="Times New Roman"/>
          <w:sz w:val="24"/>
          <w:szCs w:val="24"/>
        </w:rPr>
        <w:t>limpieza</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sangre</w:t>
      </w:r>
      <w:proofErr w:type="spellEnd"/>
      <w:r>
        <w:rPr>
          <w:rFonts w:ascii="Times New Roman" w:eastAsia="Times New Roman" w:hAnsi="Times New Roman" w:cs="Times New Roman"/>
          <w:sz w:val="24"/>
          <w:szCs w:val="24"/>
        </w:rPr>
        <w:t xml:space="preserve"> (“blood purity”). </w:t>
      </w:r>
    </w:p>
    <w:p w14:paraId="00000004" w14:textId="77777777" w:rsidR="006423CC" w:rsidRDefault="006423CC">
      <w:pPr>
        <w:rPr>
          <w:rFonts w:ascii="Times New Roman" w:eastAsia="Times New Roman" w:hAnsi="Times New Roman" w:cs="Times New Roman"/>
          <w:sz w:val="24"/>
          <w:szCs w:val="24"/>
        </w:rPr>
      </w:pPr>
    </w:p>
    <w:p w14:paraId="00000005" w14:textId="015A9EFD" w:rsidR="006423CC" w:rsidRDefault="00F23794">
      <w:pPr>
        <w:rPr>
          <w:rFonts w:ascii="Times New Roman" w:eastAsia="Times New Roman" w:hAnsi="Times New Roman" w:cs="Times New Roman"/>
          <w:sz w:val="24"/>
          <w:szCs w:val="24"/>
        </w:rPr>
      </w:pPr>
      <w:r>
        <w:rPr>
          <w:rFonts w:ascii="Times New Roman" w:eastAsia="Times New Roman" w:hAnsi="Times New Roman" w:cs="Times New Roman"/>
          <w:sz w:val="24"/>
          <w:szCs w:val="24"/>
        </w:rPr>
        <w:t>To</w:t>
      </w:r>
      <w:r w:rsidR="00F51F45">
        <w:rPr>
          <w:rFonts w:ascii="Times New Roman" w:eastAsia="Times New Roman" w:hAnsi="Times New Roman" w:cs="Times New Roman"/>
          <w:sz w:val="24"/>
          <w:szCs w:val="24"/>
        </w:rPr>
        <w:t xml:space="preserve"> examine the contours of corporeal spirituality in the lives of these religious women, I draw from two sources: the spiritual biography of María de </w:t>
      </w:r>
      <w:proofErr w:type="spellStart"/>
      <w:r w:rsidR="00F51F45">
        <w:rPr>
          <w:rFonts w:ascii="Times New Roman" w:eastAsia="Times New Roman" w:hAnsi="Times New Roman" w:cs="Times New Roman"/>
          <w:sz w:val="24"/>
          <w:szCs w:val="24"/>
        </w:rPr>
        <w:t>Ajofrín</w:t>
      </w:r>
      <w:proofErr w:type="spellEnd"/>
      <w:r w:rsidR="00F51F45">
        <w:rPr>
          <w:rFonts w:ascii="Times New Roman" w:eastAsia="Times New Roman" w:hAnsi="Times New Roman" w:cs="Times New Roman"/>
          <w:sz w:val="24"/>
          <w:szCs w:val="24"/>
        </w:rPr>
        <w:t xml:space="preserve"> and María de Santo Domingo’s </w:t>
      </w:r>
      <w:r w:rsidR="00F51F45">
        <w:rPr>
          <w:rFonts w:ascii="Times New Roman" w:eastAsia="Times New Roman" w:hAnsi="Times New Roman" w:cs="Times New Roman"/>
          <w:i/>
          <w:sz w:val="24"/>
          <w:szCs w:val="24"/>
        </w:rPr>
        <w:t xml:space="preserve">Libro de la </w:t>
      </w:r>
      <w:proofErr w:type="spellStart"/>
      <w:r w:rsidR="00F51F45">
        <w:rPr>
          <w:rFonts w:ascii="Times New Roman" w:eastAsia="Times New Roman" w:hAnsi="Times New Roman" w:cs="Times New Roman"/>
          <w:i/>
          <w:sz w:val="24"/>
          <w:szCs w:val="24"/>
        </w:rPr>
        <w:t>oración</w:t>
      </w:r>
      <w:proofErr w:type="spellEnd"/>
      <w:r w:rsidR="00F51F45">
        <w:rPr>
          <w:rFonts w:ascii="Times New Roman" w:eastAsia="Times New Roman" w:hAnsi="Times New Roman" w:cs="Times New Roman"/>
          <w:sz w:val="24"/>
          <w:szCs w:val="24"/>
        </w:rPr>
        <w:t xml:space="preserve"> (“</w:t>
      </w:r>
      <w:r w:rsidR="00F51F45">
        <w:rPr>
          <w:rFonts w:ascii="Times New Roman" w:eastAsia="Times New Roman" w:hAnsi="Times New Roman" w:cs="Times New Roman"/>
          <w:i/>
          <w:sz w:val="24"/>
          <w:szCs w:val="24"/>
        </w:rPr>
        <w:t>Book of Prayer</w:t>
      </w:r>
      <w:r w:rsidR="00F51F45">
        <w:rPr>
          <w:rFonts w:ascii="Times New Roman" w:eastAsia="Times New Roman" w:hAnsi="Times New Roman" w:cs="Times New Roman"/>
          <w:sz w:val="24"/>
          <w:szCs w:val="24"/>
        </w:rPr>
        <w:t xml:space="preserve">”). </w:t>
      </w:r>
      <w:r w:rsidR="00F51F45">
        <w:rPr>
          <w:rFonts w:ascii="Times New Roman" w:eastAsia="Times New Roman" w:hAnsi="Times New Roman" w:cs="Times New Roman"/>
          <w:i/>
          <w:sz w:val="24"/>
          <w:szCs w:val="24"/>
        </w:rPr>
        <w:t xml:space="preserve">Libro de la </w:t>
      </w:r>
      <w:proofErr w:type="spellStart"/>
      <w:r w:rsidR="00F51F45">
        <w:rPr>
          <w:rFonts w:ascii="Times New Roman" w:eastAsia="Times New Roman" w:hAnsi="Times New Roman" w:cs="Times New Roman"/>
          <w:i/>
          <w:sz w:val="24"/>
          <w:szCs w:val="24"/>
        </w:rPr>
        <w:t>oración</w:t>
      </w:r>
      <w:proofErr w:type="spellEnd"/>
      <w:r w:rsidR="00F51F45">
        <w:rPr>
          <w:rFonts w:ascii="Times New Roman" w:eastAsia="Times New Roman" w:hAnsi="Times New Roman" w:cs="Times New Roman"/>
          <w:i/>
          <w:sz w:val="24"/>
          <w:szCs w:val="24"/>
        </w:rPr>
        <w:t xml:space="preserve"> </w:t>
      </w:r>
      <w:r w:rsidR="00F51F45">
        <w:rPr>
          <w:rFonts w:ascii="Times New Roman" w:eastAsia="Times New Roman" w:hAnsi="Times New Roman" w:cs="Times New Roman"/>
          <w:sz w:val="24"/>
          <w:szCs w:val="24"/>
        </w:rPr>
        <w:t xml:space="preserve">contains both biographical information and accounts of María de Santo Domingo’s visions. In my analysis, I focus on the representation of grief and </w:t>
      </w:r>
      <w:proofErr w:type="spellStart"/>
      <w:r w:rsidR="00F51F45">
        <w:rPr>
          <w:rFonts w:ascii="Times New Roman" w:eastAsia="Times New Roman" w:hAnsi="Times New Roman" w:cs="Times New Roman"/>
          <w:i/>
          <w:sz w:val="24"/>
          <w:szCs w:val="24"/>
        </w:rPr>
        <w:t>imitatio</w:t>
      </w:r>
      <w:proofErr w:type="spellEnd"/>
      <w:r w:rsidR="00F51F45">
        <w:rPr>
          <w:rFonts w:ascii="Times New Roman" w:eastAsia="Times New Roman" w:hAnsi="Times New Roman" w:cs="Times New Roman"/>
          <w:i/>
          <w:sz w:val="24"/>
          <w:szCs w:val="24"/>
        </w:rPr>
        <w:t xml:space="preserve"> Christi</w:t>
      </w:r>
      <w:r w:rsidR="00F51F45">
        <w:rPr>
          <w:rFonts w:ascii="Times New Roman" w:eastAsia="Times New Roman" w:hAnsi="Times New Roman" w:cs="Times New Roman"/>
          <w:sz w:val="24"/>
          <w:szCs w:val="24"/>
        </w:rPr>
        <w:t xml:space="preserve">, as well as the political significance of both texts. While María de Santo Domingo lent religious authority to the ambitions of the monarchy and the Inquisitor General, María de </w:t>
      </w:r>
      <w:proofErr w:type="spellStart"/>
      <w:r w:rsidR="00F51F45">
        <w:rPr>
          <w:rFonts w:ascii="Times New Roman" w:eastAsia="Times New Roman" w:hAnsi="Times New Roman" w:cs="Times New Roman"/>
          <w:sz w:val="24"/>
          <w:szCs w:val="24"/>
        </w:rPr>
        <w:t>Ajofrín</w:t>
      </w:r>
      <w:proofErr w:type="spellEnd"/>
      <w:r w:rsidR="00F51F45">
        <w:rPr>
          <w:rFonts w:ascii="Times New Roman" w:eastAsia="Times New Roman" w:hAnsi="Times New Roman" w:cs="Times New Roman"/>
          <w:sz w:val="24"/>
          <w:szCs w:val="24"/>
        </w:rPr>
        <w:t xml:space="preserve"> used mystic experiences to participate in local Inquisitorial proceedings in Toledo. Relying on the support of the monarchy and the ecclesiastical hierarchy, María de Santo Domingo and María de </w:t>
      </w:r>
      <w:proofErr w:type="spellStart"/>
      <w:r w:rsidR="00F51F45">
        <w:rPr>
          <w:rFonts w:ascii="Times New Roman" w:eastAsia="Times New Roman" w:hAnsi="Times New Roman" w:cs="Times New Roman"/>
          <w:sz w:val="24"/>
          <w:szCs w:val="24"/>
        </w:rPr>
        <w:t>Ajofrín</w:t>
      </w:r>
      <w:proofErr w:type="spellEnd"/>
      <w:r w:rsidR="00F51F45">
        <w:rPr>
          <w:rFonts w:ascii="Times New Roman" w:eastAsia="Times New Roman" w:hAnsi="Times New Roman" w:cs="Times New Roman"/>
          <w:sz w:val="24"/>
          <w:szCs w:val="24"/>
        </w:rPr>
        <w:t xml:space="preserve"> used heterodox mystic experiences to participate in the construction and violent imposition of Iberian Christian orthodoxy.</w:t>
      </w:r>
    </w:p>
    <w:p w14:paraId="00000006" w14:textId="77777777" w:rsidR="006423CC" w:rsidRDefault="006423CC">
      <w:pPr>
        <w:rPr>
          <w:rFonts w:ascii="Times New Roman" w:eastAsia="Times New Roman" w:hAnsi="Times New Roman" w:cs="Times New Roman"/>
          <w:sz w:val="24"/>
          <w:szCs w:val="24"/>
        </w:rPr>
      </w:pPr>
    </w:p>
    <w:p w14:paraId="00000007" w14:textId="77777777" w:rsidR="006423CC" w:rsidRDefault="00F51F45">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08" w14:textId="77777777" w:rsidR="006423CC" w:rsidRDefault="006423CC">
      <w:pPr>
        <w:spacing w:line="480" w:lineRule="auto"/>
        <w:jc w:val="center"/>
        <w:rPr>
          <w:rFonts w:ascii="Times New Roman" w:eastAsia="Times New Roman" w:hAnsi="Times New Roman" w:cs="Times New Roman"/>
          <w:sz w:val="24"/>
          <w:szCs w:val="24"/>
        </w:rPr>
      </w:pPr>
    </w:p>
    <w:p w14:paraId="00000009" w14:textId="77777777" w:rsidR="006423CC" w:rsidRDefault="006423CC">
      <w:pPr>
        <w:spacing w:line="480" w:lineRule="auto"/>
        <w:jc w:val="center"/>
        <w:rPr>
          <w:rFonts w:ascii="Times New Roman" w:eastAsia="Times New Roman" w:hAnsi="Times New Roman" w:cs="Times New Roman"/>
          <w:sz w:val="24"/>
          <w:szCs w:val="24"/>
        </w:rPr>
      </w:pPr>
    </w:p>
    <w:p w14:paraId="0000000A" w14:textId="77777777" w:rsidR="006423CC" w:rsidRDefault="006423CC">
      <w:pPr>
        <w:spacing w:line="480" w:lineRule="auto"/>
        <w:jc w:val="center"/>
        <w:rPr>
          <w:rFonts w:ascii="Times New Roman" w:eastAsia="Times New Roman" w:hAnsi="Times New Roman" w:cs="Times New Roman"/>
          <w:sz w:val="24"/>
          <w:szCs w:val="24"/>
        </w:rPr>
      </w:pPr>
    </w:p>
    <w:p w14:paraId="0000000B" w14:textId="77777777" w:rsidR="006423CC" w:rsidRDefault="006423CC">
      <w:pPr>
        <w:spacing w:line="480" w:lineRule="auto"/>
        <w:jc w:val="center"/>
        <w:rPr>
          <w:rFonts w:ascii="Times New Roman" w:eastAsia="Times New Roman" w:hAnsi="Times New Roman" w:cs="Times New Roman"/>
          <w:sz w:val="24"/>
          <w:szCs w:val="24"/>
        </w:rPr>
      </w:pPr>
    </w:p>
    <w:p w14:paraId="0000000C" w14:textId="77777777" w:rsidR="006423CC" w:rsidRDefault="006423CC">
      <w:pPr>
        <w:spacing w:line="480" w:lineRule="auto"/>
        <w:jc w:val="center"/>
        <w:rPr>
          <w:rFonts w:ascii="Times New Roman" w:eastAsia="Times New Roman" w:hAnsi="Times New Roman" w:cs="Times New Roman"/>
          <w:sz w:val="24"/>
          <w:szCs w:val="24"/>
        </w:rPr>
      </w:pPr>
    </w:p>
    <w:p w14:paraId="0000000D" w14:textId="77777777" w:rsidR="006423CC" w:rsidRDefault="006423CC">
      <w:pPr>
        <w:spacing w:line="480" w:lineRule="auto"/>
        <w:jc w:val="center"/>
        <w:rPr>
          <w:rFonts w:ascii="Times New Roman" w:eastAsia="Times New Roman" w:hAnsi="Times New Roman" w:cs="Times New Roman"/>
          <w:sz w:val="24"/>
          <w:szCs w:val="24"/>
        </w:rPr>
      </w:pPr>
    </w:p>
    <w:p w14:paraId="0000000E" w14:textId="77777777" w:rsidR="006423CC" w:rsidRDefault="006423CC">
      <w:pPr>
        <w:spacing w:line="480" w:lineRule="auto"/>
        <w:jc w:val="center"/>
        <w:rPr>
          <w:rFonts w:ascii="Times New Roman" w:eastAsia="Times New Roman" w:hAnsi="Times New Roman" w:cs="Times New Roman"/>
          <w:sz w:val="24"/>
          <w:szCs w:val="24"/>
        </w:rPr>
      </w:pPr>
    </w:p>
    <w:p w14:paraId="0000000F" w14:textId="77777777" w:rsidR="006423CC" w:rsidRDefault="006423CC">
      <w:pPr>
        <w:spacing w:line="480" w:lineRule="auto"/>
        <w:rPr>
          <w:rFonts w:ascii="Times New Roman" w:eastAsia="Times New Roman" w:hAnsi="Times New Roman" w:cs="Times New Roman"/>
          <w:sz w:val="24"/>
          <w:szCs w:val="24"/>
        </w:rPr>
      </w:pPr>
    </w:p>
    <w:p w14:paraId="00000010" w14:textId="77777777" w:rsidR="006423CC" w:rsidRDefault="006423CC">
      <w:pPr>
        <w:spacing w:line="480" w:lineRule="auto"/>
        <w:rPr>
          <w:rFonts w:ascii="Times New Roman" w:eastAsia="Times New Roman" w:hAnsi="Times New Roman" w:cs="Times New Roman"/>
          <w:sz w:val="24"/>
          <w:szCs w:val="24"/>
        </w:rPr>
      </w:pPr>
    </w:p>
    <w:p w14:paraId="00000011" w14:textId="77777777" w:rsidR="006423CC" w:rsidRDefault="006423CC">
      <w:pPr>
        <w:spacing w:line="480" w:lineRule="auto"/>
        <w:rPr>
          <w:rFonts w:ascii="Times New Roman" w:eastAsia="Times New Roman" w:hAnsi="Times New Roman" w:cs="Times New Roman"/>
          <w:sz w:val="24"/>
          <w:szCs w:val="24"/>
        </w:rPr>
      </w:pPr>
    </w:p>
    <w:p w14:paraId="00000012" w14:textId="77777777" w:rsidR="006423CC" w:rsidRDefault="006423CC">
      <w:pPr>
        <w:spacing w:line="480" w:lineRule="auto"/>
        <w:rPr>
          <w:rFonts w:ascii="Times New Roman" w:eastAsia="Times New Roman" w:hAnsi="Times New Roman" w:cs="Times New Roman"/>
          <w:sz w:val="24"/>
          <w:szCs w:val="24"/>
        </w:rPr>
      </w:pPr>
    </w:p>
    <w:p w14:paraId="00000013" w14:textId="77777777" w:rsidR="006423CC" w:rsidRDefault="006423CC">
      <w:pPr>
        <w:spacing w:line="480" w:lineRule="auto"/>
        <w:rPr>
          <w:rFonts w:ascii="Times New Roman" w:eastAsia="Times New Roman" w:hAnsi="Times New Roman" w:cs="Times New Roman"/>
          <w:sz w:val="24"/>
          <w:szCs w:val="24"/>
        </w:rPr>
      </w:pPr>
    </w:p>
    <w:p w14:paraId="00000014" w14:textId="77777777" w:rsidR="006423CC" w:rsidRDefault="006423CC">
      <w:pPr>
        <w:spacing w:line="480" w:lineRule="auto"/>
        <w:jc w:val="center"/>
        <w:rPr>
          <w:rFonts w:ascii="Times New Roman" w:eastAsia="Times New Roman" w:hAnsi="Times New Roman" w:cs="Times New Roman"/>
          <w:sz w:val="24"/>
          <w:szCs w:val="24"/>
        </w:rPr>
      </w:pPr>
    </w:p>
    <w:p w14:paraId="00000015" w14:textId="77777777" w:rsidR="006423CC" w:rsidRDefault="006423CC">
      <w:pPr>
        <w:spacing w:line="480" w:lineRule="auto"/>
        <w:jc w:val="center"/>
        <w:rPr>
          <w:rFonts w:ascii="Times New Roman" w:eastAsia="Times New Roman" w:hAnsi="Times New Roman" w:cs="Times New Roman"/>
          <w:sz w:val="24"/>
          <w:szCs w:val="24"/>
        </w:rPr>
      </w:pPr>
    </w:p>
    <w:p w14:paraId="00000016" w14:textId="77777777" w:rsidR="006423CC" w:rsidRDefault="006423CC">
      <w:pPr>
        <w:spacing w:line="480" w:lineRule="auto"/>
        <w:jc w:val="center"/>
        <w:rPr>
          <w:rFonts w:ascii="Times New Roman" w:eastAsia="Times New Roman" w:hAnsi="Times New Roman" w:cs="Times New Roman"/>
          <w:sz w:val="24"/>
          <w:szCs w:val="24"/>
        </w:rPr>
      </w:pPr>
    </w:p>
    <w:p w14:paraId="00000017" w14:textId="77777777" w:rsidR="006423CC" w:rsidRPr="009F0CD5" w:rsidRDefault="00F51F45">
      <w:pPr>
        <w:spacing w:line="240" w:lineRule="auto"/>
        <w:jc w:val="center"/>
        <w:rPr>
          <w:rFonts w:ascii="Times New Roman" w:eastAsia="Times New Roman" w:hAnsi="Times New Roman" w:cs="Times New Roman"/>
          <w:b/>
          <w:sz w:val="26"/>
          <w:szCs w:val="26"/>
          <w:lang w:val="es-AR"/>
        </w:rPr>
      </w:pPr>
      <w:r w:rsidRPr="009F0CD5">
        <w:rPr>
          <w:rFonts w:ascii="Times New Roman" w:eastAsia="Times New Roman" w:hAnsi="Times New Roman" w:cs="Times New Roman"/>
          <w:b/>
          <w:sz w:val="26"/>
          <w:szCs w:val="26"/>
          <w:lang w:val="es-AR"/>
        </w:rPr>
        <w:t>La ortodoxia heterodoxa de María de Santo Domingo y María de Ajofrín: Espiritualidad corpórea y autoría femenina entre siglos</w:t>
      </w:r>
    </w:p>
    <w:p w14:paraId="00000018" w14:textId="77777777" w:rsidR="006423CC" w:rsidRPr="009F0CD5" w:rsidRDefault="006423CC">
      <w:pPr>
        <w:spacing w:line="240" w:lineRule="auto"/>
        <w:jc w:val="center"/>
        <w:rPr>
          <w:rFonts w:ascii="Times New Roman" w:eastAsia="Times New Roman" w:hAnsi="Times New Roman" w:cs="Times New Roman"/>
          <w:b/>
          <w:sz w:val="26"/>
          <w:szCs w:val="26"/>
          <w:lang w:val="es-AR"/>
        </w:rPr>
      </w:pPr>
    </w:p>
    <w:p w14:paraId="00000019" w14:textId="77777777" w:rsidR="006423CC" w:rsidRDefault="00F51F45">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Heterodox Orthodoxy of María de </w:t>
      </w:r>
      <w:proofErr w:type="spellStart"/>
      <w:r>
        <w:rPr>
          <w:rFonts w:ascii="Times New Roman" w:eastAsia="Times New Roman" w:hAnsi="Times New Roman" w:cs="Times New Roman"/>
          <w:sz w:val="24"/>
          <w:szCs w:val="24"/>
        </w:rPr>
        <w:t>Ajofrín</w:t>
      </w:r>
      <w:proofErr w:type="spellEnd"/>
      <w:r>
        <w:rPr>
          <w:rFonts w:ascii="Times New Roman" w:eastAsia="Times New Roman" w:hAnsi="Times New Roman" w:cs="Times New Roman"/>
          <w:sz w:val="24"/>
          <w:szCs w:val="24"/>
        </w:rPr>
        <w:t xml:space="preserve"> and María de Santo Domingo: Corporeal Spirituality and Female Authority between Centuries</w:t>
      </w:r>
    </w:p>
    <w:p w14:paraId="0000001A" w14:textId="77777777" w:rsidR="006423CC" w:rsidRDefault="006423CC">
      <w:pPr>
        <w:spacing w:line="240" w:lineRule="auto"/>
        <w:jc w:val="center"/>
        <w:rPr>
          <w:rFonts w:ascii="Times New Roman" w:eastAsia="Times New Roman" w:hAnsi="Times New Roman" w:cs="Times New Roman"/>
          <w:i/>
          <w:sz w:val="24"/>
          <w:szCs w:val="24"/>
        </w:rPr>
      </w:pPr>
    </w:p>
    <w:p w14:paraId="0000001B" w14:textId="77777777" w:rsidR="006423CC" w:rsidRDefault="00F51F45">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Daphne Williams-Hutfilz</w:t>
      </w:r>
    </w:p>
    <w:p w14:paraId="0000001C" w14:textId="77777777" w:rsidR="006423CC" w:rsidRDefault="00F51F45">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Mount Holyoke College </w:t>
      </w:r>
    </w:p>
    <w:p w14:paraId="0000001D" w14:textId="77777777" w:rsidR="006423CC" w:rsidRDefault="00F51F45">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Under the Direction of Dr. Nieves Romero-Díaz</w:t>
      </w:r>
    </w:p>
    <w:p w14:paraId="0000001E" w14:textId="77777777" w:rsidR="006423CC" w:rsidRPr="00F80CE4" w:rsidRDefault="00F51F45">
      <w:pPr>
        <w:spacing w:line="240" w:lineRule="auto"/>
        <w:jc w:val="center"/>
        <w:rPr>
          <w:rFonts w:ascii="Times New Roman" w:eastAsia="Times New Roman" w:hAnsi="Times New Roman" w:cs="Times New Roman"/>
          <w:sz w:val="24"/>
          <w:szCs w:val="24"/>
          <w:lang w:val="en-US"/>
        </w:rPr>
      </w:pPr>
      <w:r w:rsidRPr="00F80CE4">
        <w:rPr>
          <w:rFonts w:ascii="Times New Roman" w:eastAsia="Times New Roman" w:hAnsi="Times New Roman" w:cs="Times New Roman"/>
          <w:sz w:val="24"/>
          <w:szCs w:val="24"/>
          <w:lang w:val="en-US"/>
        </w:rPr>
        <w:t>2021</w:t>
      </w:r>
    </w:p>
    <w:p w14:paraId="0000001F" w14:textId="77777777" w:rsidR="006423CC" w:rsidRPr="00F80CE4" w:rsidRDefault="006423CC">
      <w:pPr>
        <w:spacing w:line="480" w:lineRule="auto"/>
        <w:jc w:val="center"/>
        <w:rPr>
          <w:rFonts w:ascii="Times New Roman" w:eastAsia="Times New Roman" w:hAnsi="Times New Roman" w:cs="Times New Roman"/>
          <w:i/>
          <w:sz w:val="24"/>
          <w:szCs w:val="24"/>
          <w:lang w:val="en-US"/>
        </w:rPr>
      </w:pPr>
    </w:p>
    <w:p w14:paraId="00000020" w14:textId="77777777" w:rsidR="006423CC" w:rsidRPr="00F80CE4" w:rsidRDefault="006423CC">
      <w:pPr>
        <w:spacing w:line="480" w:lineRule="auto"/>
        <w:jc w:val="center"/>
        <w:rPr>
          <w:rFonts w:ascii="Times New Roman" w:eastAsia="Times New Roman" w:hAnsi="Times New Roman" w:cs="Times New Roman"/>
          <w:i/>
          <w:sz w:val="24"/>
          <w:szCs w:val="24"/>
          <w:lang w:val="en-US"/>
        </w:rPr>
      </w:pPr>
    </w:p>
    <w:p w14:paraId="00000021" w14:textId="77777777" w:rsidR="006423CC" w:rsidRPr="00F80CE4" w:rsidRDefault="006423CC">
      <w:pPr>
        <w:spacing w:line="480" w:lineRule="auto"/>
        <w:jc w:val="center"/>
        <w:rPr>
          <w:rFonts w:ascii="Times New Roman" w:eastAsia="Times New Roman" w:hAnsi="Times New Roman" w:cs="Times New Roman"/>
          <w:i/>
          <w:sz w:val="24"/>
          <w:szCs w:val="24"/>
          <w:lang w:val="en-US"/>
        </w:rPr>
      </w:pPr>
    </w:p>
    <w:p w14:paraId="00000022" w14:textId="77777777" w:rsidR="006423CC" w:rsidRPr="00F80CE4" w:rsidRDefault="006423CC">
      <w:pPr>
        <w:spacing w:line="480" w:lineRule="auto"/>
        <w:jc w:val="center"/>
        <w:rPr>
          <w:rFonts w:ascii="Times New Roman" w:eastAsia="Times New Roman" w:hAnsi="Times New Roman" w:cs="Times New Roman"/>
          <w:i/>
          <w:sz w:val="24"/>
          <w:szCs w:val="24"/>
          <w:lang w:val="en-US"/>
        </w:rPr>
      </w:pPr>
    </w:p>
    <w:p w14:paraId="00000023" w14:textId="77777777" w:rsidR="006423CC" w:rsidRPr="00F80CE4" w:rsidRDefault="006423CC">
      <w:pPr>
        <w:spacing w:line="480" w:lineRule="auto"/>
        <w:jc w:val="center"/>
        <w:rPr>
          <w:rFonts w:ascii="Times New Roman" w:eastAsia="Times New Roman" w:hAnsi="Times New Roman" w:cs="Times New Roman"/>
          <w:i/>
          <w:sz w:val="24"/>
          <w:szCs w:val="24"/>
          <w:lang w:val="en-US"/>
        </w:rPr>
      </w:pPr>
    </w:p>
    <w:p w14:paraId="00000024" w14:textId="77777777" w:rsidR="006423CC" w:rsidRPr="00F80CE4" w:rsidRDefault="006423CC">
      <w:pPr>
        <w:spacing w:line="480" w:lineRule="auto"/>
        <w:jc w:val="center"/>
        <w:rPr>
          <w:rFonts w:ascii="Times New Roman" w:eastAsia="Times New Roman" w:hAnsi="Times New Roman" w:cs="Times New Roman"/>
          <w:i/>
          <w:sz w:val="24"/>
          <w:szCs w:val="24"/>
          <w:lang w:val="en-US"/>
        </w:rPr>
      </w:pPr>
    </w:p>
    <w:p w14:paraId="00000025" w14:textId="77777777" w:rsidR="006423CC" w:rsidRPr="00F80CE4" w:rsidRDefault="006423CC">
      <w:pPr>
        <w:spacing w:line="480" w:lineRule="auto"/>
        <w:jc w:val="center"/>
        <w:rPr>
          <w:rFonts w:ascii="Times New Roman" w:eastAsia="Times New Roman" w:hAnsi="Times New Roman" w:cs="Times New Roman"/>
          <w:i/>
          <w:sz w:val="24"/>
          <w:szCs w:val="24"/>
          <w:lang w:val="en-US"/>
        </w:rPr>
      </w:pPr>
    </w:p>
    <w:p w14:paraId="00000026" w14:textId="77777777" w:rsidR="006423CC" w:rsidRPr="00F80CE4" w:rsidRDefault="006423CC">
      <w:pPr>
        <w:spacing w:line="480" w:lineRule="auto"/>
        <w:jc w:val="center"/>
        <w:rPr>
          <w:rFonts w:ascii="Times New Roman" w:eastAsia="Times New Roman" w:hAnsi="Times New Roman" w:cs="Times New Roman"/>
          <w:i/>
          <w:sz w:val="24"/>
          <w:szCs w:val="24"/>
          <w:lang w:val="en-US"/>
        </w:rPr>
      </w:pPr>
    </w:p>
    <w:p w14:paraId="00000027" w14:textId="77777777" w:rsidR="006423CC" w:rsidRPr="00F80CE4" w:rsidRDefault="006423CC">
      <w:pPr>
        <w:spacing w:line="480" w:lineRule="auto"/>
        <w:jc w:val="center"/>
        <w:rPr>
          <w:rFonts w:ascii="Times New Roman" w:eastAsia="Times New Roman" w:hAnsi="Times New Roman" w:cs="Times New Roman"/>
          <w:i/>
          <w:sz w:val="24"/>
          <w:szCs w:val="24"/>
          <w:lang w:val="en-US"/>
        </w:rPr>
      </w:pPr>
    </w:p>
    <w:p w14:paraId="00000028" w14:textId="77777777" w:rsidR="006423CC" w:rsidRPr="00F80CE4" w:rsidRDefault="006423CC">
      <w:pPr>
        <w:spacing w:line="480" w:lineRule="auto"/>
        <w:jc w:val="center"/>
        <w:rPr>
          <w:rFonts w:ascii="Times New Roman" w:eastAsia="Times New Roman" w:hAnsi="Times New Roman" w:cs="Times New Roman"/>
          <w:i/>
          <w:sz w:val="24"/>
          <w:szCs w:val="24"/>
          <w:lang w:val="en-US"/>
        </w:rPr>
      </w:pPr>
    </w:p>
    <w:p w14:paraId="508FA07D" w14:textId="44602EA6" w:rsidR="00101E0E" w:rsidRPr="00F80CE4" w:rsidRDefault="00101E0E" w:rsidP="00D7465B">
      <w:pPr>
        <w:spacing w:line="480" w:lineRule="auto"/>
        <w:rPr>
          <w:rFonts w:ascii="Times New Roman" w:eastAsia="Times New Roman" w:hAnsi="Times New Roman" w:cs="Times New Roman"/>
          <w:i/>
          <w:sz w:val="24"/>
          <w:szCs w:val="24"/>
          <w:lang w:val="en-US"/>
        </w:rPr>
      </w:pPr>
    </w:p>
    <w:p w14:paraId="38EA6A3A" w14:textId="13F9F755" w:rsidR="00D7465B" w:rsidRPr="00F80CE4" w:rsidRDefault="00D7465B" w:rsidP="00D7465B">
      <w:pPr>
        <w:spacing w:line="480" w:lineRule="auto"/>
        <w:rPr>
          <w:rFonts w:ascii="Times New Roman" w:eastAsia="Times New Roman" w:hAnsi="Times New Roman" w:cs="Times New Roman"/>
          <w:i/>
          <w:sz w:val="24"/>
          <w:szCs w:val="24"/>
          <w:lang w:val="en-US"/>
        </w:rPr>
      </w:pPr>
    </w:p>
    <w:p w14:paraId="2C38BDD7" w14:textId="2943D444" w:rsidR="00D7465B" w:rsidRPr="00F80CE4" w:rsidRDefault="00D7465B" w:rsidP="00D7465B">
      <w:pPr>
        <w:spacing w:line="480" w:lineRule="auto"/>
        <w:jc w:val="center"/>
        <w:rPr>
          <w:rFonts w:ascii="Times New Roman" w:eastAsia="Times New Roman" w:hAnsi="Times New Roman" w:cs="Times New Roman"/>
          <w:b/>
          <w:bCs/>
          <w:iCs/>
          <w:sz w:val="24"/>
          <w:szCs w:val="24"/>
          <w:lang w:val="en-US"/>
        </w:rPr>
      </w:pPr>
      <w:r w:rsidRPr="00F80CE4">
        <w:rPr>
          <w:rFonts w:ascii="Times New Roman" w:eastAsia="Times New Roman" w:hAnsi="Times New Roman" w:cs="Times New Roman"/>
          <w:b/>
          <w:bCs/>
          <w:iCs/>
          <w:sz w:val="24"/>
          <w:szCs w:val="24"/>
          <w:lang w:val="en-US"/>
        </w:rPr>
        <w:t>A</w:t>
      </w:r>
      <w:r w:rsidR="00913C63" w:rsidRPr="00F80CE4">
        <w:rPr>
          <w:rFonts w:ascii="Times New Roman" w:eastAsia="Times New Roman" w:hAnsi="Times New Roman" w:cs="Times New Roman"/>
          <w:b/>
          <w:bCs/>
          <w:iCs/>
          <w:sz w:val="24"/>
          <w:szCs w:val="24"/>
          <w:lang w:val="en-US"/>
        </w:rPr>
        <w:t>GRADECIMIENTOS</w:t>
      </w:r>
    </w:p>
    <w:p w14:paraId="4BDBCE5A" w14:textId="1EAAC49A" w:rsidR="00913C63" w:rsidRPr="00FD6420" w:rsidRDefault="00FD6420" w:rsidP="00FD6420">
      <w:pPr>
        <w:spacing w:line="480" w:lineRule="auto"/>
        <w:jc w:val="center"/>
        <w:rPr>
          <w:rFonts w:ascii="Times New Roman" w:eastAsia="Times New Roman" w:hAnsi="Times New Roman" w:cs="Times New Roman"/>
          <w:iCs/>
          <w:sz w:val="24"/>
          <w:szCs w:val="24"/>
          <w:lang w:val="en-US"/>
        </w:rPr>
      </w:pPr>
      <w:r w:rsidRPr="00FD6420">
        <w:rPr>
          <w:rFonts w:ascii="Times New Roman" w:eastAsia="Times New Roman" w:hAnsi="Times New Roman" w:cs="Times New Roman"/>
          <w:iCs/>
          <w:sz w:val="24"/>
          <w:szCs w:val="24"/>
          <w:lang w:val="en-US"/>
        </w:rPr>
        <w:t xml:space="preserve">I would like to express my </w:t>
      </w:r>
      <w:r>
        <w:rPr>
          <w:rFonts w:ascii="Times New Roman" w:eastAsia="Times New Roman" w:hAnsi="Times New Roman" w:cs="Times New Roman"/>
          <w:iCs/>
          <w:sz w:val="24"/>
          <w:szCs w:val="24"/>
          <w:lang w:val="en-US"/>
        </w:rPr>
        <w:t xml:space="preserve">sincere </w:t>
      </w:r>
      <w:r w:rsidRPr="00FD6420">
        <w:rPr>
          <w:rFonts w:ascii="Times New Roman" w:eastAsia="Times New Roman" w:hAnsi="Times New Roman" w:cs="Times New Roman"/>
          <w:iCs/>
          <w:sz w:val="24"/>
          <w:szCs w:val="24"/>
          <w:lang w:val="en-US"/>
        </w:rPr>
        <w:t>gratitude for the generous collaborat</w:t>
      </w:r>
      <w:r>
        <w:rPr>
          <w:rFonts w:ascii="Times New Roman" w:eastAsia="Times New Roman" w:hAnsi="Times New Roman" w:cs="Times New Roman"/>
          <w:iCs/>
          <w:sz w:val="24"/>
          <w:szCs w:val="24"/>
          <w:lang w:val="en-US"/>
        </w:rPr>
        <w:t xml:space="preserve">ion of my professors, </w:t>
      </w:r>
      <w:proofErr w:type="gramStart"/>
      <w:r>
        <w:rPr>
          <w:rFonts w:ascii="Times New Roman" w:eastAsia="Times New Roman" w:hAnsi="Times New Roman" w:cs="Times New Roman"/>
          <w:iCs/>
          <w:sz w:val="24"/>
          <w:szCs w:val="24"/>
          <w:lang w:val="en-US"/>
        </w:rPr>
        <w:t>family</w:t>
      </w:r>
      <w:proofErr w:type="gramEnd"/>
      <w:r>
        <w:rPr>
          <w:rFonts w:ascii="Times New Roman" w:eastAsia="Times New Roman" w:hAnsi="Times New Roman" w:cs="Times New Roman"/>
          <w:iCs/>
          <w:sz w:val="24"/>
          <w:szCs w:val="24"/>
          <w:lang w:val="en-US"/>
        </w:rPr>
        <w:t xml:space="preserve"> and friends</w:t>
      </w:r>
      <w:r w:rsidR="00913C63" w:rsidRPr="00FD6420">
        <w:rPr>
          <w:rFonts w:ascii="Times New Roman" w:eastAsia="Times New Roman" w:hAnsi="Times New Roman" w:cs="Times New Roman"/>
          <w:iCs/>
          <w:sz w:val="24"/>
          <w:szCs w:val="24"/>
          <w:lang w:val="en-US"/>
        </w:rPr>
        <w:t>:</w:t>
      </w:r>
    </w:p>
    <w:p w14:paraId="363B6F86" w14:textId="1F003EAB" w:rsidR="003A121C" w:rsidRDefault="00913C63" w:rsidP="00FD6420">
      <w:pPr>
        <w:spacing w:line="480" w:lineRule="auto"/>
        <w:jc w:val="center"/>
        <w:rPr>
          <w:rFonts w:ascii="Times New Roman" w:eastAsia="Times New Roman" w:hAnsi="Times New Roman" w:cs="Times New Roman"/>
          <w:iCs/>
          <w:sz w:val="24"/>
          <w:szCs w:val="24"/>
          <w:lang w:val="es-AR"/>
        </w:rPr>
      </w:pPr>
      <w:r>
        <w:rPr>
          <w:rFonts w:ascii="Times New Roman" w:eastAsia="Times New Roman" w:hAnsi="Times New Roman" w:cs="Times New Roman"/>
          <w:iCs/>
          <w:sz w:val="24"/>
          <w:szCs w:val="24"/>
          <w:lang w:val="es-AR"/>
        </w:rPr>
        <w:t xml:space="preserve">Es difícil expresar mi gratitud por toda la ayuda y </w:t>
      </w:r>
      <w:r w:rsidR="001548B4">
        <w:rPr>
          <w:rFonts w:ascii="Times New Roman" w:eastAsia="Times New Roman" w:hAnsi="Times New Roman" w:cs="Times New Roman"/>
          <w:iCs/>
          <w:sz w:val="24"/>
          <w:szCs w:val="24"/>
          <w:lang w:val="es-AR"/>
        </w:rPr>
        <w:t>la inspiración que la profesora Nieves Romero-Díaz me ha dado a lo largo de estos cuatro años. Cuando era una estudiante de primer año, me inspiró a estudiar la literatura española. También, su clase “</w:t>
      </w:r>
      <w:proofErr w:type="spellStart"/>
      <w:r w:rsidR="001548B4">
        <w:rPr>
          <w:rFonts w:ascii="Times New Roman" w:eastAsia="Times New Roman" w:hAnsi="Times New Roman" w:cs="Times New Roman"/>
          <w:iCs/>
          <w:sz w:val="24"/>
          <w:szCs w:val="24"/>
          <w:lang w:val="es-AR"/>
        </w:rPr>
        <w:t>Women</w:t>
      </w:r>
      <w:proofErr w:type="spellEnd"/>
      <w:r w:rsidR="001548B4">
        <w:rPr>
          <w:rFonts w:ascii="Times New Roman" w:eastAsia="Times New Roman" w:hAnsi="Times New Roman" w:cs="Times New Roman"/>
          <w:iCs/>
          <w:sz w:val="24"/>
          <w:szCs w:val="24"/>
          <w:lang w:val="es-AR"/>
        </w:rPr>
        <w:t xml:space="preserve"> </w:t>
      </w:r>
      <w:proofErr w:type="spellStart"/>
      <w:r w:rsidR="001548B4">
        <w:rPr>
          <w:rFonts w:ascii="Times New Roman" w:eastAsia="Times New Roman" w:hAnsi="Times New Roman" w:cs="Times New Roman"/>
          <w:iCs/>
          <w:sz w:val="24"/>
          <w:szCs w:val="24"/>
          <w:lang w:val="es-AR"/>
        </w:rPr>
        <w:t>Writers</w:t>
      </w:r>
      <w:proofErr w:type="spellEnd"/>
      <w:r w:rsidR="001548B4">
        <w:rPr>
          <w:rFonts w:ascii="Times New Roman" w:eastAsia="Times New Roman" w:hAnsi="Times New Roman" w:cs="Times New Roman"/>
          <w:iCs/>
          <w:sz w:val="24"/>
          <w:szCs w:val="24"/>
          <w:lang w:val="es-AR"/>
        </w:rPr>
        <w:t xml:space="preserve"> </w:t>
      </w:r>
      <w:proofErr w:type="spellStart"/>
      <w:r w:rsidR="001548B4">
        <w:rPr>
          <w:rFonts w:ascii="Times New Roman" w:eastAsia="Times New Roman" w:hAnsi="Times New Roman" w:cs="Times New Roman"/>
          <w:iCs/>
          <w:sz w:val="24"/>
          <w:szCs w:val="24"/>
          <w:lang w:val="es-AR"/>
        </w:rPr>
        <w:t>Early</w:t>
      </w:r>
      <w:proofErr w:type="spellEnd"/>
      <w:r w:rsidR="001548B4">
        <w:rPr>
          <w:rFonts w:ascii="Times New Roman" w:eastAsia="Times New Roman" w:hAnsi="Times New Roman" w:cs="Times New Roman"/>
          <w:iCs/>
          <w:sz w:val="24"/>
          <w:szCs w:val="24"/>
          <w:lang w:val="es-AR"/>
        </w:rPr>
        <w:t xml:space="preserve"> </w:t>
      </w:r>
      <w:proofErr w:type="spellStart"/>
      <w:r w:rsidR="001548B4">
        <w:rPr>
          <w:rFonts w:ascii="Times New Roman" w:eastAsia="Times New Roman" w:hAnsi="Times New Roman" w:cs="Times New Roman"/>
          <w:iCs/>
          <w:sz w:val="24"/>
          <w:szCs w:val="24"/>
          <w:lang w:val="es-AR"/>
        </w:rPr>
        <w:t>Feminisms</w:t>
      </w:r>
      <w:proofErr w:type="spellEnd"/>
      <w:r w:rsidR="001548B4">
        <w:rPr>
          <w:rFonts w:ascii="Times New Roman" w:eastAsia="Times New Roman" w:hAnsi="Times New Roman" w:cs="Times New Roman"/>
          <w:iCs/>
          <w:sz w:val="24"/>
          <w:szCs w:val="24"/>
          <w:lang w:val="es-AR"/>
        </w:rPr>
        <w:t xml:space="preserve">” fue la inspiración para este trabajo. </w:t>
      </w:r>
      <w:r w:rsidR="003A121C">
        <w:rPr>
          <w:rFonts w:ascii="Times New Roman" w:eastAsia="Times New Roman" w:hAnsi="Times New Roman" w:cs="Times New Roman"/>
          <w:iCs/>
          <w:sz w:val="24"/>
          <w:szCs w:val="24"/>
          <w:lang w:val="es-AR"/>
        </w:rPr>
        <w:t xml:space="preserve">Aprecio de veras su apoyo </w:t>
      </w:r>
      <w:r w:rsidR="00FD6420">
        <w:rPr>
          <w:rFonts w:ascii="Times New Roman" w:eastAsia="Times New Roman" w:hAnsi="Times New Roman" w:cs="Times New Roman"/>
          <w:iCs/>
          <w:sz w:val="24"/>
          <w:szCs w:val="24"/>
          <w:lang w:val="es-AR"/>
        </w:rPr>
        <w:t>a</w:t>
      </w:r>
      <w:r w:rsidR="003A121C">
        <w:rPr>
          <w:rFonts w:ascii="Times New Roman" w:eastAsia="Times New Roman" w:hAnsi="Times New Roman" w:cs="Times New Roman"/>
          <w:iCs/>
          <w:sz w:val="24"/>
          <w:szCs w:val="24"/>
          <w:lang w:val="es-AR"/>
        </w:rPr>
        <w:t xml:space="preserve"> mis intereses académicos y mi sueño de ir a la escuela graduada.</w:t>
      </w:r>
    </w:p>
    <w:p w14:paraId="324F54EB" w14:textId="756953B0" w:rsidR="003A121C" w:rsidRDefault="003A121C" w:rsidP="00FD6420">
      <w:pPr>
        <w:spacing w:line="480" w:lineRule="auto"/>
        <w:jc w:val="center"/>
        <w:rPr>
          <w:rFonts w:ascii="Times New Roman" w:eastAsia="Times New Roman" w:hAnsi="Times New Roman" w:cs="Times New Roman"/>
          <w:iCs/>
          <w:sz w:val="24"/>
          <w:szCs w:val="24"/>
          <w:lang w:val="es-AR"/>
        </w:rPr>
      </w:pPr>
      <w:r>
        <w:rPr>
          <w:rFonts w:ascii="Times New Roman" w:eastAsia="Times New Roman" w:hAnsi="Times New Roman" w:cs="Times New Roman"/>
          <w:iCs/>
          <w:sz w:val="24"/>
          <w:szCs w:val="24"/>
          <w:lang w:val="es-AR"/>
        </w:rPr>
        <w:t xml:space="preserve">Agradezco a la profesora Megan </w:t>
      </w:r>
      <w:proofErr w:type="spellStart"/>
      <w:r>
        <w:rPr>
          <w:rFonts w:ascii="Times New Roman" w:eastAsia="Times New Roman" w:hAnsi="Times New Roman" w:cs="Times New Roman"/>
          <w:iCs/>
          <w:sz w:val="24"/>
          <w:szCs w:val="24"/>
          <w:lang w:val="es-AR"/>
        </w:rPr>
        <w:t>Saltzman</w:t>
      </w:r>
      <w:proofErr w:type="spellEnd"/>
      <w:r>
        <w:rPr>
          <w:rFonts w:ascii="Times New Roman" w:eastAsia="Times New Roman" w:hAnsi="Times New Roman" w:cs="Times New Roman"/>
          <w:iCs/>
          <w:sz w:val="24"/>
          <w:szCs w:val="24"/>
          <w:lang w:val="es-AR"/>
        </w:rPr>
        <w:t>, a la profesora Meredith Coleman-</w:t>
      </w:r>
      <w:proofErr w:type="spellStart"/>
      <w:r>
        <w:rPr>
          <w:rFonts w:ascii="Times New Roman" w:eastAsia="Times New Roman" w:hAnsi="Times New Roman" w:cs="Times New Roman"/>
          <w:iCs/>
          <w:sz w:val="24"/>
          <w:szCs w:val="24"/>
          <w:lang w:val="es-AR"/>
        </w:rPr>
        <w:t>Tobias</w:t>
      </w:r>
      <w:proofErr w:type="spellEnd"/>
      <w:r>
        <w:rPr>
          <w:rFonts w:ascii="Times New Roman" w:eastAsia="Times New Roman" w:hAnsi="Times New Roman" w:cs="Times New Roman"/>
          <w:iCs/>
          <w:sz w:val="24"/>
          <w:szCs w:val="24"/>
          <w:lang w:val="es-AR"/>
        </w:rPr>
        <w:t xml:space="preserve"> y a la profesora Catherine Infante por aceptar formar parte de mi comité. Gracias por dedicar tanto tiempo a ayudarme con este trabajo.</w:t>
      </w:r>
    </w:p>
    <w:p w14:paraId="2E4A7759" w14:textId="64BC6FC3" w:rsidR="00970C36" w:rsidRDefault="00970C36" w:rsidP="00FD6420">
      <w:pPr>
        <w:spacing w:line="480" w:lineRule="auto"/>
        <w:jc w:val="center"/>
        <w:rPr>
          <w:rFonts w:ascii="Times New Roman" w:eastAsia="Times New Roman" w:hAnsi="Times New Roman" w:cs="Times New Roman"/>
          <w:iCs/>
          <w:sz w:val="24"/>
          <w:szCs w:val="24"/>
          <w:lang w:val="en-US"/>
        </w:rPr>
      </w:pPr>
      <w:r w:rsidRPr="00970C36">
        <w:rPr>
          <w:rFonts w:ascii="Times New Roman" w:eastAsia="Times New Roman" w:hAnsi="Times New Roman" w:cs="Times New Roman"/>
          <w:iCs/>
          <w:sz w:val="24"/>
          <w:szCs w:val="24"/>
          <w:lang w:val="en-US"/>
        </w:rPr>
        <w:t>Thank you to my p</w:t>
      </w:r>
      <w:r>
        <w:rPr>
          <w:rFonts w:ascii="Times New Roman" w:eastAsia="Times New Roman" w:hAnsi="Times New Roman" w:cs="Times New Roman"/>
          <w:iCs/>
          <w:sz w:val="24"/>
          <w:szCs w:val="24"/>
          <w:lang w:val="en-US"/>
        </w:rPr>
        <w:t xml:space="preserve">arents, whose infinite love, support, and enthusiasm inspire and sustain me always. I would also like to thank every member of my family who listened to me talk incessantly about my thesis topic, especially my grandma, my Aunt Becky, and my favorite (and only) brother. </w:t>
      </w:r>
    </w:p>
    <w:p w14:paraId="71BE8C04" w14:textId="55EBD056" w:rsidR="00970C36" w:rsidRPr="00970C36" w:rsidRDefault="00970C36" w:rsidP="00FD6420">
      <w:pPr>
        <w:spacing w:line="480" w:lineRule="auto"/>
        <w:jc w:val="center"/>
        <w:rPr>
          <w:rFonts w:ascii="Times New Roman" w:eastAsia="Times New Roman" w:hAnsi="Times New Roman" w:cs="Times New Roman"/>
          <w:iCs/>
          <w:sz w:val="24"/>
          <w:szCs w:val="24"/>
          <w:lang w:val="en-US"/>
        </w:rPr>
      </w:pPr>
      <w:r>
        <w:rPr>
          <w:rFonts w:ascii="Times New Roman" w:eastAsia="Times New Roman" w:hAnsi="Times New Roman" w:cs="Times New Roman"/>
          <w:iCs/>
          <w:sz w:val="24"/>
          <w:szCs w:val="24"/>
          <w:lang w:val="en-US"/>
        </w:rPr>
        <w:t>Lastly, thank you to Ally Grimaldi, for all the times we commiserated about our theses and for everything else since we were five years old.</w:t>
      </w:r>
    </w:p>
    <w:p w14:paraId="4E0A930A" w14:textId="77777777" w:rsidR="003A121C" w:rsidRPr="00970C36" w:rsidRDefault="003A121C" w:rsidP="00FD6420">
      <w:pPr>
        <w:spacing w:line="480" w:lineRule="auto"/>
        <w:jc w:val="center"/>
        <w:rPr>
          <w:rFonts w:ascii="Times New Roman" w:eastAsia="Times New Roman" w:hAnsi="Times New Roman" w:cs="Times New Roman"/>
          <w:iCs/>
          <w:sz w:val="24"/>
          <w:szCs w:val="24"/>
          <w:lang w:val="en-US"/>
        </w:rPr>
      </w:pPr>
    </w:p>
    <w:p w14:paraId="25AE9832" w14:textId="72FC2454" w:rsidR="00913C63" w:rsidRPr="00970C36" w:rsidRDefault="003A121C" w:rsidP="00FD6420">
      <w:pPr>
        <w:spacing w:line="480" w:lineRule="auto"/>
        <w:jc w:val="center"/>
        <w:rPr>
          <w:rFonts w:ascii="Times New Roman" w:eastAsia="Times New Roman" w:hAnsi="Times New Roman" w:cs="Times New Roman"/>
          <w:iCs/>
          <w:sz w:val="24"/>
          <w:szCs w:val="24"/>
          <w:lang w:val="en-US"/>
        </w:rPr>
      </w:pPr>
      <w:r w:rsidRPr="00970C36">
        <w:rPr>
          <w:rFonts w:ascii="Times New Roman" w:eastAsia="Times New Roman" w:hAnsi="Times New Roman" w:cs="Times New Roman"/>
          <w:iCs/>
          <w:sz w:val="24"/>
          <w:szCs w:val="24"/>
          <w:lang w:val="en-US"/>
        </w:rPr>
        <w:t xml:space="preserve"> </w:t>
      </w:r>
    </w:p>
    <w:p w14:paraId="66D0820A" w14:textId="77777777" w:rsidR="00913C63" w:rsidRPr="00970C36" w:rsidRDefault="00913C63" w:rsidP="00913C63">
      <w:pPr>
        <w:spacing w:line="240" w:lineRule="auto"/>
        <w:jc w:val="center"/>
        <w:rPr>
          <w:rFonts w:ascii="Times New Roman" w:eastAsia="Times New Roman" w:hAnsi="Times New Roman" w:cs="Times New Roman"/>
          <w:iCs/>
          <w:sz w:val="24"/>
          <w:szCs w:val="24"/>
          <w:lang w:val="en-US"/>
        </w:rPr>
      </w:pPr>
    </w:p>
    <w:p w14:paraId="1BC6FEFF" w14:textId="3C314F95" w:rsidR="00D7465B" w:rsidRPr="00970C36" w:rsidRDefault="00D7465B" w:rsidP="00913C63">
      <w:pPr>
        <w:spacing w:line="480" w:lineRule="auto"/>
        <w:rPr>
          <w:rFonts w:ascii="Times New Roman" w:eastAsia="Times New Roman" w:hAnsi="Times New Roman" w:cs="Times New Roman"/>
          <w:iCs/>
          <w:sz w:val="24"/>
          <w:szCs w:val="24"/>
          <w:lang w:val="en-US"/>
        </w:rPr>
      </w:pPr>
    </w:p>
    <w:p w14:paraId="49DEEFA9" w14:textId="17F40DF8" w:rsidR="00FD6420" w:rsidRDefault="00FD6420" w:rsidP="00DB573A">
      <w:pPr>
        <w:spacing w:line="480" w:lineRule="auto"/>
        <w:rPr>
          <w:rFonts w:ascii="Times New Roman" w:eastAsia="Times New Roman" w:hAnsi="Times New Roman" w:cs="Times New Roman"/>
          <w:i/>
          <w:sz w:val="24"/>
          <w:szCs w:val="24"/>
          <w:lang w:val="en-US"/>
        </w:rPr>
      </w:pPr>
    </w:p>
    <w:p w14:paraId="08C89334" w14:textId="77777777" w:rsidR="00826D92" w:rsidRPr="00970C36" w:rsidRDefault="00826D92" w:rsidP="00DB573A">
      <w:pPr>
        <w:spacing w:line="480" w:lineRule="auto"/>
        <w:rPr>
          <w:rFonts w:ascii="Times New Roman" w:eastAsia="Times New Roman" w:hAnsi="Times New Roman" w:cs="Times New Roman"/>
          <w:i/>
          <w:sz w:val="24"/>
          <w:szCs w:val="24"/>
          <w:lang w:val="en-US"/>
        </w:rPr>
      </w:pPr>
    </w:p>
    <w:p w14:paraId="52CE1771" w14:textId="1A33C9F9" w:rsidR="00D7465B" w:rsidRDefault="00D7465B" w:rsidP="00D7465B">
      <w:pPr>
        <w:spacing w:line="480" w:lineRule="auto"/>
        <w:jc w:val="center"/>
        <w:rPr>
          <w:rFonts w:ascii="Times New Roman" w:eastAsia="Times New Roman" w:hAnsi="Times New Roman" w:cs="Times New Roman"/>
          <w:b/>
          <w:bCs/>
          <w:iCs/>
          <w:sz w:val="24"/>
          <w:szCs w:val="24"/>
          <w:lang w:val="es-ES"/>
        </w:rPr>
      </w:pPr>
      <w:r>
        <w:rPr>
          <w:rFonts w:ascii="Times New Roman" w:eastAsia="Times New Roman" w:hAnsi="Times New Roman" w:cs="Times New Roman"/>
          <w:b/>
          <w:bCs/>
          <w:iCs/>
          <w:sz w:val="24"/>
          <w:szCs w:val="24"/>
          <w:lang w:val="es-ES"/>
        </w:rPr>
        <w:t>ÍNDICE</w:t>
      </w:r>
    </w:p>
    <w:p w14:paraId="4A10CBE5" w14:textId="5A1EE650" w:rsidR="00D7465B" w:rsidRDefault="00D7465B" w:rsidP="00D7465B">
      <w:pPr>
        <w:spacing w:line="480" w:lineRule="auto"/>
        <w:rPr>
          <w:rFonts w:ascii="Times New Roman" w:eastAsia="Times New Roman" w:hAnsi="Times New Roman" w:cs="Times New Roman"/>
          <w:iCs/>
          <w:sz w:val="24"/>
          <w:szCs w:val="24"/>
          <w:lang w:val="es-ES"/>
        </w:rPr>
      </w:pPr>
      <w:r>
        <w:rPr>
          <w:rFonts w:ascii="Times New Roman" w:eastAsia="Times New Roman" w:hAnsi="Times New Roman" w:cs="Times New Roman"/>
          <w:iCs/>
          <w:sz w:val="24"/>
          <w:szCs w:val="24"/>
          <w:lang w:val="es-ES"/>
        </w:rPr>
        <w:t>INTRODUCCIÓN                                                                                                              5</w:t>
      </w:r>
    </w:p>
    <w:p w14:paraId="62D88ED2" w14:textId="77777777" w:rsidR="0037590E" w:rsidRDefault="0037590E" w:rsidP="00D7465B">
      <w:pPr>
        <w:spacing w:line="240" w:lineRule="auto"/>
        <w:rPr>
          <w:rFonts w:ascii="Times New Roman" w:eastAsia="Times New Roman" w:hAnsi="Times New Roman" w:cs="Times New Roman"/>
          <w:bCs/>
          <w:sz w:val="24"/>
          <w:szCs w:val="24"/>
          <w:lang w:val="es-AR"/>
        </w:rPr>
      </w:pPr>
    </w:p>
    <w:p w14:paraId="29C74BE6" w14:textId="77777777" w:rsidR="00FD6420" w:rsidRDefault="00D7465B" w:rsidP="00D7465B">
      <w:pPr>
        <w:spacing w:line="240" w:lineRule="auto"/>
        <w:rPr>
          <w:rFonts w:ascii="Times New Roman" w:eastAsia="Times New Roman" w:hAnsi="Times New Roman" w:cs="Times New Roman"/>
          <w:bCs/>
          <w:sz w:val="24"/>
          <w:szCs w:val="24"/>
          <w:lang w:val="es-AR"/>
        </w:rPr>
      </w:pPr>
      <w:r w:rsidRPr="00D7465B">
        <w:rPr>
          <w:rFonts w:ascii="Times New Roman" w:eastAsia="Times New Roman" w:hAnsi="Times New Roman" w:cs="Times New Roman"/>
          <w:bCs/>
          <w:sz w:val="24"/>
          <w:szCs w:val="24"/>
          <w:lang w:val="es-AR"/>
        </w:rPr>
        <w:t xml:space="preserve">CAPÍTULO I: </w:t>
      </w:r>
    </w:p>
    <w:p w14:paraId="60CE7D1A" w14:textId="09FA15B1" w:rsidR="00D7465B" w:rsidRDefault="00D7465B" w:rsidP="00D7465B">
      <w:pPr>
        <w:spacing w:line="240" w:lineRule="auto"/>
        <w:rPr>
          <w:rFonts w:ascii="Times New Roman" w:eastAsia="Times New Roman" w:hAnsi="Times New Roman" w:cs="Times New Roman"/>
          <w:bCs/>
          <w:sz w:val="24"/>
          <w:szCs w:val="24"/>
          <w:lang w:val="es-AR"/>
        </w:rPr>
      </w:pPr>
      <w:r w:rsidRPr="00D7465B">
        <w:rPr>
          <w:rFonts w:ascii="Times New Roman" w:eastAsia="Times New Roman" w:hAnsi="Times New Roman" w:cs="Times New Roman"/>
          <w:bCs/>
          <w:sz w:val="24"/>
          <w:szCs w:val="24"/>
          <w:lang w:val="es-AR"/>
        </w:rPr>
        <w:t>“P</w:t>
      </w:r>
      <w:r w:rsidR="00FD6420">
        <w:rPr>
          <w:rFonts w:ascii="Times New Roman" w:eastAsia="Times New Roman" w:hAnsi="Times New Roman" w:cs="Times New Roman"/>
          <w:bCs/>
          <w:sz w:val="24"/>
          <w:szCs w:val="24"/>
          <w:lang w:val="es-AR"/>
        </w:rPr>
        <w:t>orque</w:t>
      </w:r>
      <w:r w:rsidRPr="00D7465B">
        <w:rPr>
          <w:rFonts w:ascii="Times New Roman" w:eastAsia="Times New Roman" w:hAnsi="Times New Roman" w:cs="Times New Roman"/>
          <w:bCs/>
          <w:sz w:val="24"/>
          <w:szCs w:val="24"/>
          <w:lang w:val="es-AR"/>
        </w:rPr>
        <w:t xml:space="preserve"> </w:t>
      </w:r>
      <w:r w:rsidR="00FD6420">
        <w:rPr>
          <w:rFonts w:ascii="Times New Roman" w:eastAsia="Times New Roman" w:hAnsi="Times New Roman" w:cs="Times New Roman"/>
          <w:bCs/>
          <w:sz w:val="24"/>
          <w:szCs w:val="24"/>
          <w:lang w:val="es-AR"/>
        </w:rPr>
        <w:t xml:space="preserve">de la </w:t>
      </w:r>
      <w:proofErr w:type="spellStart"/>
      <w:r w:rsidR="00FD6420">
        <w:rPr>
          <w:rFonts w:ascii="Times New Roman" w:eastAsia="Times New Roman" w:hAnsi="Times New Roman" w:cs="Times New Roman"/>
          <w:bCs/>
          <w:sz w:val="24"/>
          <w:szCs w:val="24"/>
          <w:lang w:val="es-AR"/>
        </w:rPr>
        <w:t>sciencia</w:t>
      </w:r>
      <w:proofErr w:type="spellEnd"/>
      <w:r w:rsidR="00FD6420">
        <w:rPr>
          <w:rFonts w:ascii="Times New Roman" w:eastAsia="Times New Roman" w:hAnsi="Times New Roman" w:cs="Times New Roman"/>
          <w:bCs/>
          <w:sz w:val="24"/>
          <w:szCs w:val="24"/>
          <w:lang w:val="es-AR"/>
        </w:rPr>
        <w:t xml:space="preserve"> infusa</w:t>
      </w:r>
      <w:r w:rsidRPr="00D7465B">
        <w:rPr>
          <w:rFonts w:ascii="Times New Roman" w:eastAsia="Times New Roman" w:hAnsi="Times New Roman" w:cs="Times New Roman"/>
          <w:bCs/>
          <w:sz w:val="24"/>
          <w:szCs w:val="24"/>
          <w:lang w:val="es-AR"/>
        </w:rPr>
        <w:t xml:space="preserve"> </w:t>
      </w:r>
      <w:r w:rsidR="00FD6420">
        <w:rPr>
          <w:rFonts w:ascii="Times New Roman" w:eastAsia="Times New Roman" w:hAnsi="Times New Roman" w:cs="Times New Roman"/>
          <w:bCs/>
          <w:sz w:val="24"/>
          <w:szCs w:val="24"/>
          <w:lang w:val="es-AR"/>
        </w:rPr>
        <w:t xml:space="preserve">el </w:t>
      </w:r>
      <w:proofErr w:type="spellStart"/>
      <w:r w:rsidR="00FD6420">
        <w:rPr>
          <w:rFonts w:ascii="Times New Roman" w:eastAsia="Times New Roman" w:hAnsi="Times New Roman" w:cs="Times New Roman"/>
          <w:bCs/>
          <w:sz w:val="24"/>
          <w:szCs w:val="24"/>
          <w:lang w:val="es-AR"/>
        </w:rPr>
        <w:t>spíritu</w:t>
      </w:r>
      <w:proofErr w:type="spellEnd"/>
      <w:r w:rsidR="00FD6420">
        <w:rPr>
          <w:rFonts w:ascii="Times New Roman" w:eastAsia="Times New Roman" w:hAnsi="Times New Roman" w:cs="Times New Roman"/>
          <w:bCs/>
          <w:sz w:val="24"/>
          <w:szCs w:val="24"/>
          <w:lang w:val="es-AR"/>
        </w:rPr>
        <w:t xml:space="preserve"> </w:t>
      </w:r>
      <w:proofErr w:type="spellStart"/>
      <w:r w:rsidR="00FD6420">
        <w:rPr>
          <w:rFonts w:ascii="Times New Roman" w:eastAsia="Times New Roman" w:hAnsi="Times New Roman" w:cs="Times New Roman"/>
          <w:bCs/>
          <w:sz w:val="24"/>
          <w:szCs w:val="24"/>
          <w:lang w:val="es-AR"/>
        </w:rPr>
        <w:t>sancto</w:t>
      </w:r>
      <w:proofErr w:type="spellEnd"/>
      <w:r w:rsidRPr="00D7465B">
        <w:rPr>
          <w:rFonts w:ascii="Times New Roman" w:eastAsia="Times New Roman" w:hAnsi="Times New Roman" w:cs="Times New Roman"/>
          <w:bCs/>
          <w:sz w:val="24"/>
          <w:szCs w:val="24"/>
          <w:lang w:val="es-AR"/>
        </w:rPr>
        <w:t xml:space="preserve"> </w:t>
      </w:r>
      <w:r w:rsidR="00FD6420">
        <w:rPr>
          <w:rFonts w:ascii="Times New Roman" w:eastAsia="Times New Roman" w:hAnsi="Times New Roman" w:cs="Times New Roman"/>
          <w:bCs/>
          <w:sz w:val="24"/>
          <w:szCs w:val="24"/>
          <w:lang w:val="es-AR"/>
        </w:rPr>
        <w:t>le dio tanta a</w:t>
      </w:r>
      <w:r w:rsidRPr="00D7465B">
        <w:rPr>
          <w:rFonts w:ascii="Times New Roman" w:eastAsia="Times New Roman" w:hAnsi="Times New Roman" w:cs="Times New Roman"/>
          <w:bCs/>
          <w:sz w:val="24"/>
          <w:szCs w:val="24"/>
          <w:lang w:val="es-AR"/>
        </w:rPr>
        <w:t xml:space="preserve"> </w:t>
      </w:r>
      <w:r w:rsidR="00FD6420">
        <w:rPr>
          <w:rFonts w:ascii="Times New Roman" w:eastAsia="Times New Roman" w:hAnsi="Times New Roman" w:cs="Times New Roman"/>
          <w:bCs/>
          <w:sz w:val="24"/>
          <w:szCs w:val="24"/>
          <w:lang w:val="es-AR"/>
        </w:rPr>
        <w:t>esta su sierva</w:t>
      </w:r>
      <w:r w:rsidRPr="00D7465B">
        <w:rPr>
          <w:rFonts w:ascii="Times New Roman" w:eastAsia="Times New Roman" w:hAnsi="Times New Roman" w:cs="Times New Roman"/>
          <w:bCs/>
          <w:sz w:val="24"/>
          <w:szCs w:val="24"/>
          <w:lang w:val="es-AR"/>
        </w:rPr>
        <w:t xml:space="preserve"> </w:t>
      </w:r>
      <w:r w:rsidR="00FD6420">
        <w:rPr>
          <w:rFonts w:ascii="Times New Roman" w:eastAsia="Times New Roman" w:hAnsi="Times New Roman" w:cs="Times New Roman"/>
          <w:bCs/>
          <w:sz w:val="24"/>
          <w:szCs w:val="24"/>
          <w:lang w:val="es-AR"/>
        </w:rPr>
        <w:t>cuanta a otra</w:t>
      </w:r>
      <w:r w:rsidRPr="00D7465B">
        <w:rPr>
          <w:rFonts w:ascii="Times New Roman" w:eastAsia="Times New Roman" w:hAnsi="Times New Roman" w:cs="Times New Roman"/>
          <w:bCs/>
          <w:sz w:val="24"/>
          <w:szCs w:val="24"/>
          <w:lang w:val="es-AR"/>
        </w:rPr>
        <w:t xml:space="preserve">:” </w:t>
      </w:r>
      <w:r w:rsidR="00FD6420">
        <w:rPr>
          <w:rFonts w:ascii="Times New Roman" w:eastAsia="Times New Roman" w:hAnsi="Times New Roman" w:cs="Times New Roman"/>
          <w:bCs/>
          <w:sz w:val="24"/>
          <w:szCs w:val="24"/>
          <w:lang w:val="es-AR"/>
        </w:rPr>
        <w:t>la palabra escrita</w:t>
      </w:r>
      <w:r w:rsidRPr="00D7465B">
        <w:rPr>
          <w:rFonts w:ascii="Times New Roman" w:eastAsia="Times New Roman" w:hAnsi="Times New Roman" w:cs="Times New Roman"/>
          <w:bCs/>
          <w:sz w:val="24"/>
          <w:szCs w:val="24"/>
          <w:lang w:val="es-AR"/>
        </w:rPr>
        <w:t xml:space="preserve"> </w:t>
      </w:r>
      <w:r w:rsidR="00FD6420">
        <w:rPr>
          <w:rFonts w:ascii="Times New Roman" w:eastAsia="Times New Roman" w:hAnsi="Times New Roman" w:cs="Times New Roman"/>
          <w:bCs/>
          <w:sz w:val="24"/>
          <w:szCs w:val="24"/>
          <w:lang w:val="es-AR"/>
        </w:rPr>
        <w:t>en las obras de María de Ajofrín</w:t>
      </w:r>
      <w:r w:rsidRPr="00D7465B">
        <w:rPr>
          <w:rFonts w:ascii="Times New Roman" w:eastAsia="Times New Roman" w:hAnsi="Times New Roman" w:cs="Times New Roman"/>
          <w:bCs/>
          <w:sz w:val="24"/>
          <w:szCs w:val="24"/>
          <w:lang w:val="es-AR"/>
        </w:rPr>
        <w:t xml:space="preserve"> </w:t>
      </w:r>
      <w:r w:rsidR="00FD6420">
        <w:rPr>
          <w:rFonts w:ascii="Times New Roman" w:eastAsia="Times New Roman" w:hAnsi="Times New Roman" w:cs="Times New Roman"/>
          <w:bCs/>
          <w:sz w:val="24"/>
          <w:szCs w:val="24"/>
          <w:lang w:val="es-AR"/>
        </w:rPr>
        <w:t>y María de Santo Domingo</w:t>
      </w:r>
      <w:r>
        <w:rPr>
          <w:rFonts w:ascii="Times New Roman" w:eastAsia="Times New Roman" w:hAnsi="Times New Roman" w:cs="Times New Roman"/>
          <w:bCs/>
          <w:sz w:val="24"/>
          <w:szCs w:val="24"/>
          <w:lang w:val="es-AR"/>
        </w:rPr>
        <w:t xml:space="preserve">              2</w:t>
      </w:r>
      <w:r w:rsidR="00826D92">
        <w:rPr>
          <w:rFonts w:ascii="Times New Roman" w:eastAsia="Times New Roman" w:hAnsi="Times New Roman" w:cs="Times New Roman"/>
          <w:bCs/>
          <w:sz w:val="24"/>
          <w:szCs w:val="24"/>
          <w:lang w:val="es-AR"/>
        </w:rPr>
        <w:t>7</w:t>
      </w:r>
    </w:p>
    <w:p w14:paraId="564AF0C1" w14:textId="1402ED1D" w:rsidR="00D7465B" w:rsidRDefault="00D7465B" w:rsidP="00D7465B">
      <w:pPr>
        <w:spacing w:line="240" w:lineRule="auto"/>
        <w:rPr>
          <w:rFonts w:ascii="Times New Roman" w:eastAsia="Times New Roman" w:hAnsi="Times New Roman" w:cs="Times New Roman"/>
          <w:bCs/>
          <w:sz w:val="24"/>
          <w:szCs w:val="24"/>
          <w:lang w:val="es-AR"/>
        </w:rPr>
      </w:pPr>
    </w:p>
    <w:p w14:paraId="00B30372" w14:textId="77777777" w:rsidR="0037590E" w:rsidRDefault="0037590E" w:rsidP="00D7465B">
      <w:pPr>
        <w:spacing w:line="240" w:lineRule="auto"/>
        <w:rPr>
          <w:rFonts w:ascii="Times New Roman" w:eastAsia="Times New Roman" w:hAnsi="Times New Roman" w:cs="Times New Roman"/>
          <w:bCs/>
          <w:sz w:val="24"/>
          <w:szCs w:val="24"/>
          <w:lang w:val="es-AR"/>
        </w:rPr>
      </w:pPr>
    </w:p>
    <w:p w14:paraId="7AE5BB8C" w14:textId="77777777" w:rsidR="00FD6420" w:rsidRDefault="00D7465B" w:rsidP="00D7465B">
      <w:pPr>
        <w:spacing w:line="240" w:lineRule="auto"/>
        <w:rPr>
          <w:rFonts w:ascii="Times New Roman" w:eastAsia="Times New Roman" w:hAnsi="Times New Roman" w:cs="Times New Roman"/>
          <w:bCs/>
          <w:sz w:val="24"/>
          <w:szCs w:val="24"/>
          <w:lang w:val="es-AR"/>
        </w:rPr>
      </w:pPr>
      <w:r w:rsidRPr="0037590E">
        <w:rPr>
          <w:rFonts w:ascii="Times New Roman" w:eastAsia="Times New Roman" w:hAnsi="Times New Roman" w:cs="Times New Roman"/>
          <w:bCs/>
          <w:sz w:val="24"/>
          <w:szCs w:val="24"/>
          <w:lang w:val="es-AR"/>
        </w:rPr>
        <w:t xml:space="preserve">CAPÍTULO II: </w:t>
      </w:r>
    </w:p>
    <w:p w14:paraId="4F4F3293" w14:textId="3DE2D400" w:rsidR="00D7465B" w:rsidRDefault="00D7465B" w:rsidP="00FD6420">
      <w:pPr>
        <w:spacing w:line="240" w:lineRule="auto"/>
        <w:rPr>
          <w:rFonts w:ascii="Times New Roman" w:eastAsia="Times New Roman" w:hAnsi="Times New Roman" w:cs="Times New Roman"/>
          <w:bCs/>
          <w:sz w:val="24"/>
          <w:szCs w:val="24"/>
          <w:lang w:val="es-AR"/>
        </w:rPr>
      </w:pPr>
      <w:r w:rsidRPr="0037590E">
        <w:rPr>
          <w:rFonts w:ascii="Times New Roman" w:eastAsia="Times New Roman" w:hAnsi="Times New Roman" w:cs="Times New Roman"/>
          <w:bCs/>
          <w:sz w:val="24"/>
          <w:szCs w:val="24"/>
          <w:lang w:val="es-AR"/>
        </w:rPr>
        <w:t>“S</w:t>
      </w:r>
      <w:r w:rsidR="00FD6420">
        <w:rPr>
          <w:rFonts w:ascii="Times New Roman" w:eastAsia="Times New Roman" w:hAnsi="Times New Roman" w:cs="Times New Roman"/>
          <w:bCs/>
          <w:sz w:val="24"/>
          <w:szCs w:val="24"/>
          <w:lang w:val="es-AR"/>
        </w:rPr>
        <w:t xml:space="preserve">intiendo </w:t>
      </w:r>
      <w:proofErr w:type="spellStart"/>
      <w:r w:rsidR="00FD6420">
        <w:rPr>
          <w:rFonts w:ascii="Times New Roman" w:eastAsia="Times New Roman" w:hAnsi="Times New Roman" w:cs="Times New Roman"/>
          <w:bCs/>
          <w:sz w:val="24"/>
          <w:szCs w:val="24"/>
          <w:lang w:val="es-AR"/>
        </w:rPr>
        <w:t>grandíssimos</w:t>
      </w:r>
      <w:proofErr w:type="spellEnd"/>
      <w:r w:rsidR="00FD6420">
        <w:rPr>
          <w:rFonts w:ascii="Times New Roman" w:eastAsia="Times New Roman" w:hAnsi="Times New Roman" w:cs="Times New Roman"/>
          <w:bCs/>
          <w:sz w:val="24"/>
          <w:szCs w:val="24"/>
          <w:lang w:val="es-AR"/>
        </w:rPr>
        <w:t xml:space="preserve"> dolores por todos aquellos miembros</w:t>
      </w:r>
      <w:r w:rsidRPr="0037590E">
        <w:rPr>
          <w:rFonts w:ascii="Times New Roman" w:eastAsia="Times New Roman" w:hAnsi="Times New Roman" w:cs="Times New Roman"/>
          <w:bCs/>
          <w:sz w:val="24"/>
          <w:szCs w:val="24"/>
          <w:lang w:val="es-AR"/>
        </w:rPr>
        <w:t xml:space="preserve"> </w:t>
      </w:r>
      <w:r w:rsidR="00FD6420">
        <w:rPr>
          <w:rFonts w:ascii="Times New Roman" w:eastAsia="Times New Roman" w:hAnsi="Times New Roman" w:cs="Times New Roman"/>
          <w:bCs/>
          <w:sz w:val="24"/>
          <w:szCs w:val="24"/>
          <w:lang w:val="es-AR"/>
        </w:rPr>
        <w:t xml:space="preserve">y partes del cuerpo que el mesmo </w:t>
      </w:r>
      <w:proofErr w:type="spellStart"/>
      <w:r w:rsidR="00FD6420">
        <w:rPr>
          <w:rFonts w:ascii="Times New Roman" w:eastAsia="Times New Roman" w:hAnsi="Times New Roman" w:cs="Times New Roman"/>
          <w:bCs/>
          <w:sz w:val="24"/>
          <w:szCs w:val="24"/>
          <w:lang w:val="es-AR"/>
        </w:rPr>
        <w:t>Christo</w:t>
      </w:r>
      <w:proofErr w:type="spellEnd"/>
      <w:r w:rsidR="00FD6420">
        <w:rPr>
          <w:rFonts w:ascii="Times New Roman" w:eastAsia="Times New Roman" w:hAnsi="Times New Roman" w:cs="Times New Roman"/>
          <w:bCs/>
          <w:sz w:val="24"/>
          <w:szCs w:val="24"/>
          <w:lang w:val="es-AR"/>
        </w:rPr>
        <w:t xml:space="preserve"> sintió</w:t>
      </w:r>
      <w:r w:rsidRPr="0037590E">
        <w:rPr>
          <w:rFonts w:ascii="Times New Roman" w:eastAsia="Times New Roman" w:hAnsi="Times New Roman" w:cs="Times New Roman"/>
          <w:bCs/>
          <w:sz w:val="24"/>
          <w:szCs w:val="24"/>
          <w:lang w:val="es-AR"/>
        </w:rPr>
        <w:t>:”</w:t>
      </w:r>
      <w:r w:rsidRPr="0037590E">
        <w:rPr>
          <w:rFonts w:ascii="Times New Roman" w:eastAsia="Times New Roman" w:hAnsi="Times New Roman" w:cs="Times New Roman"/>
          <w:bCs/>
          <w:i/>
          <w:sz w:val="24"/>
          <w:szCs w:val="24"/>
          <w:lang w:val="es-AR"/>
        </w:rPr>
        <w:t xml:space="preserve"> </w:t>
      </w:r>
      <w:proofErr w:type="spellStart"/>
      <w:r w:rsidR="00FD6420">
        <w:rPr>
          <w:rFonts w:ascii="Times New Roman" w:eastAsia="Times New Roman" w:hAnsi="Times New Roman" w:cs="Times New Roman"/>
          <w:bCs/>
          <w:i/>
          <w:sz w:val="24"/>
          <w:szCs w:val="24"/>
          <w:lang w:val="es-AR"/>
        </w:rPr>
        <w:t>imitatio</w:t>
      </w:r>
      <w:proofErr w:type="spellEnd"/>
      <w:r w:rsidR="00FD6420">
        <w:rPr>
          <w:rFonts w:ascii="Times New Roman" w:eastAsia="Times New Roman" w:hAnsi="Times New Roman" w:cs="Times New Roman"/>
          <w:bCs/>
          <w:i/>
          <w:sz w:val="24"/>
          <w:szCs w:val="24"/>
          <w:lang w:val="es-AR"/>
        </w:rPr>
        <w:t xml:space="preserve"> Christi </w:t>
      </w:r>
      <w:r w:rsidR="00FD6420">
        <w:rPr>
          <w:rFonts w:ascii="Times New Roman" w:eastAsia="Times New Roman" w:hAnsi="Times New Roman" w:cs="Times New Roman"/>
          <w:bCs/>
          <w:sz w:val="24"/>
          <w:szCs w:val="24"/>
          <w:lang w:val="es-AR"/>
        </w:rPr>
        <w:t>en el</w:t>
      </w:r>
      <w:r w:rsidRPr="0037590E">
        <w:rPr>
          <w:rFonts w:ascii="Times New Roman" w:eastAsia="Times New Roman" w:hAnsi="Times New Roman" w:cs="Times New Roman"/>
          <w:bCs/>
          <w:sz w:val="24"/>
          <w:szCs w:val="24"/>
          <w:lang w:val="es-AR"/>
        </w:rPr>
        <w:t xml:space="preserve"> </w:t>
      </w:r>
      <w:r w:rsidR="00FD6420">
        <w:rPr>
          <w:rFonts w:ascii="Times New Roman" w:eastAsia="Times New Roman" w:hAnsi="Times New Roman" w:cs="Times New Roman"/>
          <w:bCs/>
          <w:i/>
          <w:sz w:val="24"/>
          <w:szCs w:val="24"/>
          <w:lang w:val="es-AR"/>
        </w:rPr>
        <w:t>Libro de la oración</w:t>
      </w:r>
      <w:r w:rsidRPr="0037590E">
        <w:rPr>
          <w:rFonts w:ascii="Times New Roman" w:eastAsia="Times New Roman" w:hAnsi="Times New Roman" w:cs="Times New Roman"/>
          <w:bCs/>
          <w:i/>
          <w:sz w:val="24"/>
          <w:szCs w:val="24"/>
          <w:lang w:val="es-AR"/>
        </w:rPr>
        <w:t xml:space="preserve"> </w:t>
      </w:r>
      <w:r w:rsidR="00FD6420">
        <w:rPr>
          <w:rFonts w:ascii="Times New Roman" w:eastAsia="Times New Roman" w:hAnsi="Times New Roman" w:cs="Times New Roman"/>
          <w:bCs/>
          <w:sz w:val="24"/>
          <w:szCs w:val="24"/>
          <w:lang w:val="es-AR"/>
        </w:rPr>
        <w:t>y la vida de María de Ajofrín</w:t>
      </w:r>
      <w:r w:rsidR="0037590E">
        <w:rPr>
          <w:rFonts w:ascii="Times New Roman" w:eastAsia="Times New Roman" w:hAnsi="Times New Roman" w:cs="Times New Roman"/>
          <w:bCs/>
          <w:sz w:val="24"/>
          <w:szCs w:val="24"/>
          <w:lang w:val="es-AR"/>
        </w:rPr>
        <w:t xml:space="preserve">  </w:t>
      </w:r>
      <w:r w:rsidR="00FD6420">
        <w:rPr>
          <w:rFonts w:ascii="Times New Roman" w:eastAsia="Times New Roman" w:hAnsi="Times New Roman" w:cs="Times New Roman"/>
          <w:bCs/>
          <w:sz w:val="24"/>
          <w:szCs w:val="24"/>
          <w:lang w:val="es-AR"/>
        </w:rPr>
        <w:t xml:space="preserve"> </w:t>
      </w:r>
      <w:r w:rsidR="0037590E">
        <w:rPr>
          <w:rFonts w:ascii="Times New Roman" w:eastAsia="Times New Roman" w:hAnsi="Times New Roman" w:cs="Times New Roman"/>
          <w:bCs/>
          <w:sz w:val="24"/>
          <w:szCs w:val="24"/>
          <w:lang w:val="es-AR"/>
        </w:rPr>
        <w:t xml:space="preserve">         </w:t>
      </w:r>
      <w:r w:rsidR="00826D92">
        <w:rPr>
          <w:rFonts w:ascii="Times New Roman" w:eastAsia="Times New Roman" w:hAnsi="Times New Roman" w:cs="Times New Roman"/>
          <w:bCs/>
          <w:sz w:val="24"/>
          <w:szCs w:val="24"/>
          <w:lang w:val="es-AR"/>
        </w:rPr>
        <w:t xml:space="preserve">                                                                                                                   </w:t>
      </w:r>
      <w:r w:rsidR="0037590E">
        <w:rPr>
          <w:rFonts w:ascii="Times New Roman" w:eastAsia="Times New Roman" w:hAnsi="Times New Roman" w:cs="Times New Roman"/>
          <w:bCs/>
          <w:sz w:val="24"/>
          <w:szCs w:val="24"/>
          <w:lang w:val="es-AR"/>
        </w:rPr>
        <w:t xml:space="preserve"> </w:t>
      </w:r>
      <w:r w:rsidR="00826D92">
        <w:rPr>
          <w:rFonts w:ascii="Times New Roman" w:eastAsia="Times New Roman" w:hAnsi="Times New Roman" w:cs="Times New Roman"/>
          <w:bCs/>
          <w:sz w:val="24"/>
          <w:szCs w:val="24"/>
          <w:lang w:val="es-AR"/>
        </w:rPr>
        <w:t>40</w:t>
      </w:r>
    </w:p>
    <w:p w14:paraId="3D3A2FC0" w14:textId="7C469FB4" w:rsidR="0037590E" w:rsidRDefault="0037590E" w:rsidP="00D7465B">
      <w:pPr>
        <w:spacing w:line="240" w:lineRule="auto"/>
        <w:rPr>
          <w:rFonts w:ascii="Times New Roman" w:eastAsia="Times New Roman" w:hAnsi="Times New Roman" w:cs="Times New Roman"/>
          <w:bCs/>
          <w:sz w:val="24"/>
          <w:szCs w:val="24"/>
          <w:lang w:val="es-AR"/>
        </w:rPr>
      </w:pPr>
    </w:p>
    <w:p w14:paraId="510AFB4E" w14:textId="77777777" w:rsidR="0037590E" w:rsidRDefault="0037590E" w:rsidP="0037590E">
      <w:pPr>
        <w:spacing w:line="240" w:lineRule="auto"/>
        <w:rPr>
          <w:rFonts w:ascii="Times New Roman" w:eastAsia="Times New Roman" w:hAnsi="Times New Roman" w:cs="Times New Roman"/>
          <w:bCs/>
          <w:sz w:val="24"/>
          <w:szCs w:val="24"/>
          <w:lang w:val="es-AR"/>
        </w:rPr>
      </w:pPr>
    </w:p>
    <w:p w14:paraId="5AB0112F" w14:textId="77777777" w:rsidR="006C68A1" w:rsidRDefault="0037590E" w:rsidP="0037590E">
      <w:pPr>
        <w:spacing w:line="240" w:lineRule="auto"/>
        <w:rPr>
          <w:rFonts w:ascii="Times New Roman" w:eastAsia="Times New Roman" w:hAnsi="Times New Roman" w:cs="Times New Roman"/>
          <w:bCs/>
          <w:sz w:val="24"/>
          <w:szCs w:val="24"/>
          <w:lang w:val="es-AR"/>
        </w:rPr>
      </w:pPr>
      <w:r w:rsidRPr="0037590E">
        <w:rPr>
          <w:rFonts w:ascii="Times New Roman" w:eastAsia="Times New Roman" w:hAnsi="Times New Roman" w:cs="Times New Roman"/>
          <w:bCs/>
          <w:sz w:val="24"/>
          <w:szCs w:val="24"/>
          <w:lang w:val="es-AR"/>
        </w:rPr>
        <w:t xml:space="preserve">CAPÍTULO III: </w:t>
      </w:r>
    </w:p>
    <w:p w14:paraId="3F890423" w14:textId="3CC92D52" w:rsidR="0037590E" w:rsidRDefault="0037590E" w:rsidP="0037590E">
      <w:pPr>
        <w:spacing w:line="240" w:lineRule="auto"/>
        <w:rPr>
          <w:rFonts w:ascii="Times New Roman" w:eastAsia="Times New Roman" w:hAnsi="Times New Roman" w:cs="Times New Roman"/>
          <w:bCs/>
          <w:color w:val="252525"/>
          <w:sz w:val="24"/>
          <w:szCs w:val="24"/>
          <w:lang w:val="es-AR"/>
        </w:rPr>
      </w:pPr>
      <w:r w:rsidRPr="0037590E">
        <w:rPr>
          <w:rFonts w:ascii="Times New Roman" w:eastAsia="Times New Roman" w:hAnsi="Times New Roman" w:cs="Times New Roman"/>
          <w:bCs/>
          <w:sz w:val="24"/>
          <w:szCs w:val="24"/>
          <w:lang w:val="es-AR"/>
        </w:rPr>
        <w:t>“</w:t>
      </w:r>
      <w:r w:rsidRPr="0037590E">
        <w:rPr>
          <w:rFonts w:ascii="Times New Roman" w:eastAsia="Times New Roman" w:hAnsi="Times New Roman" w:cs="Times New Roman"/>
          <w:bCs/>
          <w:color w:val="252525"/>
          <w:sz w:val="24"/>
          <w:szCs w:val="24"/>
          <w:highlight w:val="white"/>
          <w:lang w:val="es-AR"/>
        </w:rPr>
        <w:t>T</w:t>
      </w:r>
      <w:r w:rsidR="006C68A1">
        <w:rPr>
          <w:rFonts w:ascii="Times New Roman" w:eastAsia="Times New Roman" w:hAnsi="Times New Roman" w:cs="Times New Roman"/>
          <w:bCs/>
          <w:color w:val="252525"/>
          <w:sz w:val="24"/>
          <w:szCs w:val="24"/>
          <w:highlight w:val="white"/>
          <w:lang w:val="es-AR"/>
        </w:rPr>
        <w:t>uvo respuesta dentro de su corazón</w:t>
      </w:r>
      <w:r w:rsidRPr="0037590E">
        <w:rPr>
          <w:rFonts w:ascii="Times New Roman" w:eastAsia="Times New Roman" w:hAnsi="Times New Roman" w:cs="Times New Roman"/>
          <w:bCs/>
          <w:color w:val="252525"/>
          <w:sz w:val="24"/>
          <w:szCs w:val="24"/>
          <w:highlight w:val="white"/>
          <w:lang w:val="es-AR"/>
        </w:rPr>
        <w:t xml:space="preserve"> </w:t>
      </w:r>
      <w:r w:rsidR="006C68A1">
        <w:rPr>
          <w:rFonts w:ascii="Times New Roman" w:eastAsia="Times New Roman" w:hAnsi="Times New Roman" w:cs="Times New Roman"/>
          <w:bCs/>
          <w:color w:val="252525"/>
          <w:sz w:val="24"/>
          <w:szCs w:val="24"/>
          <w:highlight w:val="white"/>
          <w:lang w:val="es-AR"/>
        </w:rPr>
        <w:t>de que su</w:t>
      </w:r>
      <w:r w:rsidRPr="0037590E">
        <w:rPr>
          <w:rFonts w:ascii="Times New Roman" w:eastAsia="Times New Roman" w:hAnsi="Times New Roman" w:cs="Times New Roman"/>
          <w:bCs/>
          <w:color w:val="252525"/>
          <w:sz w:val="24"/>
          <w:szCs w:val="24"/>
          <w:highlight w:val="white"/>
          <w:lang w:val="es-AR"/>
        </w:rPr>
        <w:t xml:space="preserve"> </w:t>
      </w:r>
      <w:r w:rsidR="006C68A1">
        <w:rPr>
          <w:rFonts w:ascii="Times New Roman" w:eastAsia="Times New Roman" w:hAnsi="Times New Roman" w:cs="Times New Roman"/>
          <w:bCs/>
          <w:color w:val="252525"/>
          <w:sz w:val="24"/>
          <w:szCs w:val="24"/>
          <w:highlight w:val="white"/>
          <w:lang w:val="es-AR"/>
        </w:rPr>
        <w:t>petición era oída</w:t>
      </w:r>
      <w:r w:rsidRPr="0037590E">
        <w:rPr>
          <w:rFonts w:ascii="Times New Roman" w:eastAsia="Times New Roman" w:hAnsi="Times New Roman" w:cs="Times New Roman"/>
          <w:bCs/>
          <w:color w:val="252525"/>
          <w:sz w:val="24"/>
          <w:szCs w:val="24"/>
          <w:highlight w:val="white"/>
          <w:lang w:val="es-AR"/>
        </w:rPr>
        <w:t xml:space="preserve">:” </w:t>
      </w:r>
      <w:r w:rsidR="006C68A1">
        <w:rPr>
          <w:rFonts w:ascii="Times New Roman" w:eastAsia="Times New Roman" w:hAnsi="Times New Roman" w:cs="Times New Roman"/>
          <w:bCs/>
          <w:color w:val="252525"/>
          <w:sz w:val="24"/>
          <w:szCs w:val="24"/>
          <w:highlight w:val="white"/>
          <w:lang w:val="es-AR"/>
        </w:rPr>
        <w:t>el luto en el</w:t>
      </w:r>
      <w:r w:rsidRPr="0037590E">
        <w:rPr>
          <w:rFonts w:ascii="Times New Roman" w:eastAsia="Times New Roman" w:hAnsi="Times New Roman" w:cs="Times New Roman"/>
          <w:bCs/>
          <w:color w:val="252525"/>
          <w:sz w:val="24"/>
          <w:szCs w:val="24"/>
          <w:highlight w:val="white"/>
          <w:lang w:val="es-AR"/>
        </w:rPr>
        <w:t xml:space="preserve"> </w:t>
      </w:r>
      <w:r w:rsidRPr="0037590E">
        <w:rPr>
          <w:rFonts w:ascii="Times New Roman" w:eastAsia="Times New Roman" w:hAnsi="Times New Roman" w:cs="Times New Roman"/>
          <w:bCs/>
          <w:i/>
          <w:color w:val="252525"/>
          <w:sz w:val="24"/>
          <w:szCs w:val="24"/>
          <w:highlight w:val="white"/>
          <w:lang w:val="es-AR"/>
        </w:rPr>
        <w:t>L</w:t>
      </w:r>
      <w:r w:rsidR="006C68A1">
        <w:rPr>
          <w:rFonts w:ascii="Times New Roman" w:eastAsia="Times New Roman" w:hAnsi="Times New Roman" w:cs="Times New Roman"/>
          <w:bCs/>
          <w:i/>
          <w:color w:val="252525"/>
          <w:sz w:val="24"/>
          <w:szCs w:val="24"/>
          <w:highlight w:val="white"/>
          <w:lang w:val="es-AR"/>
        </w:rPr>
        <w:t>ibro de la oración</w:t>
      </w:r>
      <w:r w:rsidRPr="0037590E">
        <w:rPr>
          <w:rFonts w:ascii="Times New Roman" w:eastAsia="Times New Roman" w:hAnsi="Times New Roman" w:cs="Times New Roman"/>
          <w:bCs/>
          <w:i/>
          <w:color w:val="252525"/>
          <w:sz w:val="24"/>
          <w:szCs w:val="24"/>
          <w:highlight w:val="white"/>
          <w:lang w:val="es-AR"/>
        </w:rPr>
        <w:t xml:space="preserve"> </w:t>
      </w:r>
      <w:r w:rsidR="006C68A1">
        <w:rPr>
          <w:rFonts w:ascii="Times New Roman" w:eastAsia="Times New Roman" w:hAnsi="Times New Roman" w:cs="Times New Roman"/>
          <w:bCs/>
          <w:color w:val="252525"/>
          <w:sz w:val="24"/>
          <w:szCs w:val="24"/>
          <w:lang w:val="es-AR"/>
        </w:rPr>
        <w:t>y la vida de María de Ajofrín</w:t>
      </w:r>
      <w:r>
        <w:rPr>
          <w:rFonts w:ascii="Times New Roman" w:eastAsia="Times New Roman" w:hAnsi="Times New Roman" w:cs="Times New Roman"/>
          <w:bCs/>
          <w:color w:val="252525"/>
          <w:sz w:val="24"/>
          <w:szCs w:val="24"/>
          <w:lang w:val="es-AR"/>
        </w:rPr>
        <w:t xml:space="preserve">                     </w:t>
      </w:r>
      <w:r w:rsidR="006C68A1">
        <w:rPr>
          <w:rFonts w:ascii="Times New Roman" w:eastAsia="Times New Roman" w:hAnsi="Times New Roman" w:cs="Times New Roman"/>
          <w:bCs/>
          <w:color w:val="252525"/>
          <w:sz w:val="24"/>
          <w:szCs w:val="24"/>
          <w:lang w:val="es-AR"/>
        </w:rPr>
        <w:t xml:space="preserve"> </w:t>
      </w:r>
      <w:r>
        <w:rPr>
          <w:rFonts w:ascii="Times New Roman" w:eastAsia="Times New Roman" w:hAnsi="Times New Roman" w:cs="Times New Roman"/>
          <w:bCs/>
          <w:color w:val="252525"/>
          <w:sz w:val="24"/>
          <w:szCs w:val="24"/>
          <w:lang w:val="es-AR"/>
        </w:rPr>
        <w:t xml:space="preserve"> </w:t>
      </w:r>
      <w:r w:rsidR="00826D92">
        <w:rPr>
          <w:rFonts w:ascii="Times New Roman" w:eastAsia="Times New Roman" w:hAnsi="Times New Roman" w:cs="Times New Roman"/>
          <w:bCs/>
          <w:color w:val="252525"/>
          <w:sz w:val="24"/>
          <w:szCs w:val="24"/>
          <w:lang w:val="es-AR"/>
        </w:rPr>
        <w:t xml:space="preserve">     </w:t>
      </w:r>
      <w:r>
        <w:rPr>
          <w:rFonts w:ascii="Times New Roman" w:eastAsia="Times New Roman" w:hAnsi="Times New Roman" w:cs="Times New Roman"/>
          <w:bCs/>
          <w:color w:val="252525"/>
          <w:sz w:val="24"/>
          <w:szCs w:val="24"/>
          <w:lang w:val="es-AR"/>
        </w:rPr>
        <w:t xml:space="preserve">                                               </w:t>
      </w:r>
      <w:r w:rsidR="00826D92">
        <w:rPr>
          <w:rFonts w:ascii="Times New Roman" w:eastAsia="Times New Roman" w:hAnsi="Times New Roman" w:cs="Times New Roman"/>
          <w:bCs/>
          <w:color w:val="252525"/>
          <w:sz w:val="24"/>
          <w:szCs w:val="24"/>
          <w:lang w:val="es-AR"/>
        </w:rPr>
        <w:t>52</w:t>
      </w:r>
    </w:p>
    <w:p w14:paraId="1FBD571A" w14:textId="3DC34FF2" w:rsidR="0037590E" w:rsidRDefault="0037590E" w:rsidP="0037590E">
      <w:pPr>
        <w:spacing w:line="240" w:lineRule="auto"/>
        <w:rPr>
          <w:rFonts w:ascii="Times New Roman" w:eastAsia="Times New Roman" w:hAnsi="Times New Roman" w:cs="Times New Roman"/>
          <w:bCs/>
          <w:color w:val="252525"/>
          <w:sz w:val="24"/>
          <w:szCs w:val="24"/>
          <w:lang w:val="es-AR"/>
        </w:rPr>
      </w:pPr>
    </w:p>
    <w:p w14:paraId="1BA0EB6A" w14:textId="77777777" w:rsidR="0037590E" w:rsidRDefault="0037590E" w:rsidP="0037590E">
      <w:pPr>
        <w:spacing w:line="240" w:lineRule="auto"/>
        <w:rPr>
          <w:rFonts w:ascii="Times New Roman" w:eastAsia="Times New Roman" w:hAnsi="Times New Roman" w:cs="Times New Roman"/>
          <w:bCs/>
          <w:sz w:val="24"/>
          <w:szCs w:val="24"/>
          <w:lang w:val="es-AR"/>
        </w:rPr>
      </w:pPr>
    </w:p>
    <w:p w14:paraId="032E769C" w14:textId="77777777" w:rsidR="006C68A1" w:rsidRDefault="0037590E" w:rsidP="0037590E">
      <w:pPr>
        <w:spacing w:line="240" w:lineRule="auto"/>
        <w:rPr>
          <w:rFonts w:ascii="Times New Roman" w:eastAsia="Times New Roman" w:hAnsi="Times New Roman" w:cs="Times New Roman"/>
          <w:bCs/>
          <w:sz w:val="24"/>
          <w:szCs w:val="24"/>
          <w:lang w:val="es-AR"/>
        </w:rPr>
      </w:pPr>
      <w:r w:rsidRPr="0037590E">
        <w:rPr>
          <w:rFonts w:ascii="Times New Roman" w:eastAsia="Times New Roman" w:hAnsi="Times New Roman" w:cs="Times New Roman"/>
          <w:bCs/>
          <w:sz w:val="24"/>
          <w:szCs w:val="24"/>
          <w:lang w:val="es-AR"/>
        </w:rPr>
        <w:t xml:space="preserve">CAPÍTULO IV: </w:t>
      </w:r>
    </w:p>
    <w:p w14:paraId="08DEC60B" w14:textId="6103966E" w:rsidR="0037590E" w:rsidRDefault="0037590E" w:rsidP="0037590E">
      <w:pPr>
        <w:spacing w:line="240" w:lineRule="auto"/>
        <w:rPr>
          <w:rFonts w:ascii="Times New Roman" w:eastAsia="Times New Roman" w:hAnsi="Times New Roman" w:cs="Times New Roman"/>
          <w:bCs/>
          <w:sz w:val="24"/>
          <w:szCs w:val="24"/>
          <w:lang w:val="es-AR"/>
        </w:rPr>
      </w:pPr>
      <w:r w:rsidRPr="0037590E">
        <w:rPr>
          <w:rFonts w:ascii="Times New Roman" w:eastAsia="Times New Roman" w:hAnsi="Times New Roman" w:cs="Times New Roman"/>
          <w:bCs/>
          <w:sz w:val="24"/>
          <w:szCs w:val="24"/>
          <w:lang w:val="es-AR"/>
        </w:rPr>
        <w:t>“E</w:t>
      </w:r>
      <w:r w:rsidR="006C68A1">
        <w:rPr>
          <w:rFonts w:ascii="Times New Roman" w:eastAsia="Times New Roman" w:hAnsi="Times New Roman" w:cs="Times New Roman"/>
          <w:bCs/>
          <w:sz w:val="24"/>
          <w:szCs w:val="24"/>
          <w:lang w:val="es-AR"/>
        </w:rPr>
        <w:t>sto pasó todo</w:t>
      </w:r>
      <w:r w:rsidRPr="0037590E">
        <w:rPr>
          <w:rFonts w:ascii="Times New Roman" w:eastAsia="Times New Roman" w:hAnsi="Times New Roman" w:cs="Times New Roman"/>
          <w:bCs/>
          <w:sz w:val="24"/>
          <w:szCs w:val="24"/>
          <w:lang w:val="es-AR"/>
        </w:rPr>
        <w:t xml:space="preserve"> </w:t>
      </w:r>
      <w:r w:rsidR="006C68A1">
        <w:rPr>
          <w:rFonts w:ascii="Times New Roman" w:eastAsia="Times New Roman" w:hAnsi="Times New Roman" w:cs="Times New Roman"/>
          <w:bCs/>
          <w:sz w:val="24"/>
          <w:szCs w:val="24"/>
          <w:lang w:val="es-AR"/>
        </w:rPr>
        <w:t>en espíritu</w:t>
      </w:r>
      <w:r w:rsidRPr="0037590E">
        <w:rPr>
          <w:rFonts w:ascii="Times New Roman" w:eastAsia="Times New Roman" w:hAnsi="Times New Roman" w:cs="Times New Roman"/>
          <w:bCs/>
          <w:sz w:val="24"/>
          <w:szCs w:val="24"/>
          <w:lang w:val="es-AR"/>
        </w:rPr>
        <w:t>:” L</w:t>
      </w:r>
      <w:r w:rsidR="006C68A1">
        <w:rPr>
          <w:rFonts w:ascii="Times New Roman" w:eastAsia="Times New Roman" w:hAnsi="Times New Roman" w:cs="Times New Roman"/>
          <w:bCs/>
          <w:sz w:val="24"/>
          <w:szCs w:val="24"/>
          <w:lang w:val="es-AR"/>
        </w:rPr>
        <w:t>as experiencias místicas de María de Ajofrín</w:t>
      </w:r>
      <w:r w:rsidRPr="0037590E">
        <w:rPr>
          <w:rFonts w:ascii="Times New Roman" w:eastAsia="Times New Roman" w:hAnsi="Times New Roman" w:cs="Times New Roman"/>
          <w:bCs/>
          <w:sz w:val="24"/>
          <w:szCs w:val="24"/>
          <w:lang w:val="es-AR"/>
        </w:rPr>
        <w:t xml:space="preserve"> </w:t>
      </w:r>
      <w:r w:rsidR="006C68A1">
        <w:rPr>
          <w:rFonts w:ascii="Times New Roman" w:eastAsia="Times New Roman" w:hAnsi="Times New Roman" w:cs="Times New Roman"/>
          <w:bCs/>
          <w:sz w:val="24"/>
          <w:szCs w:val="24"/>
          <w:lang w:val="es-AR"/>
        </w:rPr>
        <w:t>y María de Santo Domingo dentro del ambiente político</w:t>
      </w:r>
      <w:r w:rsidRPr="0037590E">
        <w:rPr>
          <w:rFonts w:ascii="Times New Roman" w:eastAsia="Times New Roman" w:hAnsi="Times New Roman" w:cs="Times New Roman"/>
          <w:bCs/>
          <w:sz w:val="24"/>
          <w:szCs w:val="24"/>
          <w:lang w:val="es-AR"/>
        </w:rPr>
        <w:t xml:space="preserve"> </w:t>
      </w:r>
      <w:r w:rsidR="006C68A1">
        <w:rPr>
          <w:rFonts w:ascii="Times New Roman" w:eastAsia="Times New Roman" w:hAnsi="Times New Roman" w:cs="Times New Roman"/>
          <w:bCs/>
          <w:sz w:val="24"/>
          <w:szCs w:val="24"/>
          <w:lang w:val="es-AR"/>
        </w:rPr>
        <w:t>en tiempos de Cisneros</w:t>
      </w:r>
      <w:r>
        <w:rPr>
          <w:rFonts w:ascii="Times New Roman" w:eastAsia="Times New Roman" w:hAnsi="Times New Roman" w:cs="Times New Roman"/>
          <w:bCs/>
          <w:sz w:val="24"/>
          <w:szCs w:val="24"/>
          <w:lang w:val="es-AR"/>
        </w:rPr>
        <w:t xml:space="preserve">      </w:t>
      </w:r>
      <w:r w:rsidR="00826D92">
        <w:rPr>
          <w:rFonts w:ascii="Times New Roman" w:eastAsia="Times New Roman" w:hAnsi="Times New Roman" w:cs="Times New Roman"/>
          <w:bCs/>
          <w:sz w:val="24"/>
          <w:szCs w:val="24"/>
          <w:lang w:val="es-AR"/>
        </w:rPr>
        <w:t xml:space="preserve"> </w:t>
      </w:r>
      <w:r>
        <w:rPr>
          <w:rFonts w:ascii="Times New Roman" w:eastAsia="Times New Roman" w:hAnsi="Times New Roman" w:cs="Times New Roman"/>
          <w:bCs/>
          <w:sz w:val="24"/>
          <w:szCs w:val="24"/>
          <w:lang w:val="es-AR"/>
        </w:rPr>
        <w:t xml:space="preserve">                       </w:t>
      </w:r>
      <w:r w:rsidR="00826D92">
        <w:rPr>
          <w:rFonts w:ascii="Times New Roman" w:eastAsia="Times New Roman" w:hAnsi="Times New Roman" w:cs="Times New Roman"/>
          <w:bCs/>
          <w:sz w:val="24"/>
          <w:szCs w:val="24"/>
          <w:lang w:val="es-AR"/>
        </w:rPr>
        <w:t>63</w:t>
      </w:r>
    </w:p>
    <w:p w14:paraId="53629AD1" w14:textId="08DA2902" w:rsidR="0037590E" w:rsidRDefault="0037590E" w:rsidP="0037590E">
      <w:pPr>
        <w:spacing w:line="240" w:lineRule="auto"/>
        <w:rPr>
          <w:rFonts w:ascii="Times New Roman" w:eastAsia="Times New Roman" w:hAnsi="Times New Roman" w:cs="Times New Roman"/>
          <w:bCs/>
          <w:sz w:val="24"/>
          <w:szCs w:val="24"/>
          <w:lang w:val="es-AR"/>
        </w:rPr>
      </w:pPr>
    </w:p>
    <w:p w14:paraId="0AAC09A1" w14:textId="77777777" w:rsidR="0037590E" w:rsidRDefault="0037590E" w:rsidP="0037590E">
      <w:pPr>
        <w:spacing w:line="240" w:lineRule="auto"/>
        <w:rPr>
          <w:rFonts w:ascii="Times New Roman" w:eastAsia="Times New Roman" w:hAnsi="Times New Roman" w:cs="Times New Roman"/>
          <w:bCs/>
          <w:sz w:val="24"/>
          <w:szCs w:val="24"/>
          <w:lang w:val="es-AR"/>
        </w:rPr>
      </w:pPr>
    </w:p>
    <w:p w14:paraId="3463E67A" w14:textId="0DBD9198" w:rsidR="0037590E" w:rsidRDefault="0037590E" w:rsidP="0037590E">
      <w:pPr>
        <w:spacing w:line="240" w:lineRule="auto"/>
        <w:rPr>
          <w:rFonts w:ascii="Times New Roman" w:eastAsia="Times New Roman" w:hAnsi="Times New Roman" w:cs="Times New Roman"/>
          <w:bCs/>
          <w:sz w:val="24"/>
          <w:szCs w:val="24"/>
          <w:lang w:val="es-AR"/>
        </w:rPr>
      </w:pPr>
      <w:r>
        <w:rPr>
          <w:rFonts w:ascii="Times New Roman" w:eastAsia="Times New Roman" w:hAnsi="Times New Roman" w:cs="Times New Roman"/>
          <w:bCs/>
          <w:sz w:val="24"/>
          <w:szCs w:val="24"/>
          <w:lang w:val="es-AR"/>
        </w:rPr>
        <w:t>CONCLUSIÓN                                                                                                                 7</w:t>
      </w:r>
      <w:r w:rsidR="00826D92">
        <w:rPr>
          <w:rFonts w:ascii="Times New Roman" w:eastAsia="Times New Roman" w:hAnsi="Times New Roman" w:cs="Times New Roman"/>
          <w:bCs/>
          <w:sz w:val="24"/>
          <w:szCs w:val="24"/>
          <w:lang w:val="es-AR"/>
        </w:rPr>
        <w:t>7</w:t>
      </w:r>
    </w:p>
    <w:p w14:paraId="2EAED1FF" w14:textId="03BAE8BA" w:rsidR="0037590E" w:rsidRDefault="0037590E" w:rsidP="0037590E">
      <w:pPr>
        <w:spacing w:line="240" w:lineRule="auto"/>
        <w:rPr>
          <w:rFonts w:ascii="Times New Roman" w:eastAsia="Times New Roman" w:hAnsi="Times New Roman" w:cs="Times New Roman"/>
          <w:bCs/>
          <w:sz w:val="24"/>
          <w:szCs w:val="24"/>
          <w:lang w:val="es-AR"/>
        </w:rPr>
      </w:pPr>
    </w:p>
    <w:p w14:paraId="0C3D2F25" w14:textId="77777777" w:rsidR="0037590E" w:rsidRDefault="0037590E" w:rsidP="0037590E">
      <w:pPr>
        <w:spacing w:line="240" w:lineRule="auto"/>
        <w:rPr>
          <w:rFonts w:ascii="Times New Roman" w:eastAsia="Times New Roman" w:hAnsi="Times New Roman" w:cs="Times New Roman"/>
          <w:bCs/>
          <w:sz w:val="24"/>
          <w:szCs w:val="24"/>
          <w:lang w:val="es-AR"/>
        </w:rPr>
      </w:pPr>
    </w:p>
    <w:p w14:paraId="347EC6D1" w14:textId="338E5AF6" w:rsidR="0037590E" w:rsidRDefault="0037590E" w:rsidP="0037590E">
      <w:pPr>
        <w:spacing w:line="240" w:lineRule="auto"/>
        <w:rPr>
          <w:rFonts w:ascii="Times New Roman" w:eastAsia="Times New Roman" w:hAnsi="Times New Roman" w:cs="Times New Roman"/>
          <w:bCs/>
          <w:sz w:val="24"/>
          <w:szCs w:val="24"/>
          <w:lang w:val="es-AR"/>
        </w:rPr>
      </w:pPr>
      <w:r>
        <w:rPr>
          <w:rFonts w:ascii="Times New Roman" w:eastAsia="Times New Roman" w:hAnsi="Times New Roman" w:cs="Times New Roman"/>
          <w:bCs/>
          <w:sz w:val="24"/>
          <w:szCs w:val="24"/>
          <w:lang w:val="es-AR"/>
        </w:rPr>
        <w:t xml:space="preserve">BIBLIOGRAFÍA                            </w:t>
      </w:r>
      <w:r w:rsidR="00826D92">
        <w:rPr>
          <w:rFonts w:ascii="Times New Roman" w:eastAsia="Times New Roman" w:hAnsi="Times New Roman" w:cs="Times New Roman"/>
          <w:bCs/>
          <w:sz w:val="24"/>
          <w:szCs w:val="24"/>
          <w:lang w:val="es-AR"/>
        </w:rPr>
        <w:t xml:space="preserve">     </w:t>
      </w:r>
      <w:r>
        <w:rPr>
          <w:rFonts w:ascii="Times New Roman" w:eastAsia="Times New Roman" w:hAnsi="Times New Roman" w:cs="Times New Roman"/>
          <w:bCs/>
          <w:sz w:val="24"/>
          <w:szCs w:val="24"/>
          <w:lang w:val="es-AR"/>
        </w:rPr>
        <w:t xml:space="preserve">                                                                              </w:t>
      </w:r>
      <w:r w:rsidR="00826D92">
        <w:rPr>
          <w:rFonts w:ascii="Times New Roman" w:eastAsia="Times New Roman" w:hAnsi="Times New Roman" w:cs="Times New Roman"/>
          <w:bCs/>
          <w:sz w:val="24"/>
          <w:szCs w:val="24"/>
          <w:lang w:val="es-AR"/>
        </w:rPr>
        <w:t>80</w:t>
      </w:r>
    </w:p>
    <w:p w14:paraId="4A55BB5D" w14:textId="5601C5F6" w:rsidR="0037590E" w:rsidRDefault="0037590E" w:rsidP="0037590E">
      <w:pPr>
        <w:spacing w:line="240" w:lineRule="auto"/>
        <w:rPr>
          <w:rFonts w:ascii="Times New Roman" w:eastAsia="Times New Roman" w:hAnsi="Times New Roman" w:cs="Times New Roman"/>
          <w:bCs/>
          <w:sz w:val="24"/>
          <w:szCs w:val="24"/>
          <w:lang w:val="es-AR"/>
        </w:rPr>
      </w:pPr>
    </w:p>
    <w:p w14:paraId="1D144CC7" w14:textId="77777777" w:rsidR="0037590E" w:rsidRPr="0037590E" w:rsidRDefault="0037590E" w:rsidP="0037590E">
      <w:pPr>
        <w:spacing w:line="240" w:lineRule="auto"/>
        <w:rPr>
          <w:rFonts w:ascii="Times New Roman" w:eastAsia="Times New Roman" w:hAnsi="Times New Roman" w:cs="Times New Roman"/>
          <w:bCs/>
          <w:sz w:val="24"/>
          <w:szCs w:val="24"/>
          <w:lang w:val="es-AR"/>
        </w:rPr>
      </w:pPr>
    </w:p>
    <w:p w14:paraId="3C69BD1E" w14:textId="77777777" w:rsidR="0037590E" w:rsidRDefault="0037590E" w:rsidP="00D7465B">
      <w:pPr>
        <w:spacing w:line="240" w:lineRule="auto"/>
        <w:rPr>
          <w:rFonts w:ascii="Times New Roman" w:eastAsia="Times New Roman" w:hAnsi="Times New Roman" w:cs="Times New Roman"/>
          <w:bCs/>
          <w:sz w:val="24"/>
          <w:szCs w:val="24"/>
          <w:lang w:val="es-AR"/>
        </w:rPr>
      </w:pPr>
    </w:p>
    <w:p w14:paraId="43BCCD05" w14:textId="3D1217E7" w:rsidR="0037590E" w:rsidRDefault="0037590E" w:rsidP="00D7465B">
      <w:pPr>
        <w:spacing w:line="240" w:lineRule="auto"/>
        <w:rPr>
          <w:rFonts w:ascii="Times New Roman" w:eastAsia="Times New Roman" w:hAnsi="Times New Roman" w:cs="Times New Roman"/>
          <w:bCs/>
          <w:sz w:val="24"/>
          <w:szCs w:val="24"/>
          <w:lang w:val="es-AR"/>
        </w:rPr>
      </w:pPr>
    </w:p>
    <w:p w14:paraId="7A2BBFA6" w14:textId="77777777" w:rsidR="0037590E" w:rsidRPr="0037590E" w:rsidRDefault="0037590E" w:rsidP="00D7465B">
      <w:pPr>
        <w:spacing w:line="240" w:lineRule="auto"/>
        <w:rPr>
          <w:rFonts w:ascii="Times New Roman" w:eastAsia="Times New Roman" w:hAnsi="Times New Roman" w:cs="Times New Roman"/>
          <w:bCs/>
          <w:sz w:val="24"/>
          <w:szCs w:val="24"/>
          <w:lang w:val="es-AR"/>
        </w:rPr>
      </w:pPr>
    </w:p>
    <w:p w14:paraId="5263161D" w14:textId="6E76820C" w:rsidR="00D7465B" w:rsidRDefault="00D7465B" w:rsidP="00D7465B">
      <w:pPr>
        <w:spacing w:line="240" w:lineRule="auto"/>
        <w:rPr>
          <w:rFonts w:ascii="Times New Roman" w:eastAsia="Times New Roman" w:hAnsi="Times New Roman" w:cs="Times New Roman"/>
          <w:bCs/>
          <w:sz w:val="24"/>
          <w:szCs w:val="24"/>
          <w:lang w:val="es-AR"/>
        </w:rPr>
      </w:pPr>
    </w:p>
    <w:p w14:paraId="5367F148" w14:textId="55A038C9" w:rsidR="00826D92" w:rsidRDefault="00826D92" w:rsidP="00D7465B">
      <w:pPr>
        <w:spacing w:line="240" w:lineRule="auto"/>
        <w:rPr>
          <w:rFonts w:ascii="Times New Roman" w:eastAsia="Times New Roman" w:hAnsi="Times New Roman" w:cs="Times New Roman"/>
          <w:bCs/>
          <w:sz w:val="24"/>
          <w:szCs w:val="24"/>
          <w:lang w:val="es-AR"/>
        </w:rPr>
      </w:pPr>
    </w:p>
    <w:p w14:paraId="7EAF6ADB" w14:textId="2AA34CB8" w:rsidR="00826D92" w:rsidRDefault="00826D92" w:rsidP="00D7465B">
      <w:pPr>
        <w:spacing w:line="240" w:lineRule="auto"/>
        <w:rPr>
          <w:rFonts w:ascii="Times New Roman" w:eastAsia="Times New Roman" w:hAnsi="Times New Roman" w:cs="Times New Roman"/>
          <w:bCs/>
          <w:sz w:val="24"/>
          <w:szCs w:val="24"/>
          <w:lang w:val="es-AR"/>
        </w:rPr>
      </w:pPr>
    </w:p>
    <w:p w14:paraId="55C2FDBE" w14:textId="77777777" w:rsidR="00826D92" w:rsidRDefault="00826D92" w:rsidP="00D7465B">
      <w:pPr>
        <w:spacing w:line="240" w:lineRule="auto"/>
        <w:rPr>
          <w:rFonts w:ascii="Times New Roman" w:eastAsia="Times New Roman" w:hAnsi="Times New Roman" w:cs="Times New Roman"/>
          <w:bCs/>
          <w:sz w:val="24"/>
          <w:szCs w:val="24"/>
          <w:lang w:val="es-AR"/>
        </w:rPr>
      </w:pPr>
    </w:p>
    <w:p w14:paraId="404373DD" w14:textId="77777777" w:rsidR="00D7465B" w:rsidRPr="00D7465B" w:rsidRDefault="00D7465B" w:rsidP="00D7465B">
      <w:pPr>
        <w:spacing w:line="240" w:lineRule="auto"/>
        <w:rPr>
          <w:rFonts w:ascii="Times New Roman" w:eastAsia="Times New Roman" w:hAnsi="Times New Roman" w:cs="Times New Roman"/>
          <w:bCs/>
          <w:sz w:val="24"/>
          <w:szCs w:val="24"/>
          <w:lang w:val="es-AR"/>
        </w:rPr>
      </w:pPr>
    </w:p>
    <w:p w14:paraId="7DE6FFDE" w14:textId="6767CE68" w:rsidR="0037590E" w:rsidRDefault="0037590E" w:rsidP="00826D92">
      <w:pPr>
        <w:spacing w:line="480" w:lineRule="auto"/>
        <w:rPr>
          <w:rFonts w:ascii="Times New Roman" w:eastAsia="Times New Roman" w:hAnsi="Times New Roman" w:cs="Times New Roman"/>
          <w:iCs/>
          <w:sz w:val="24"/>
          <w:szCs w:val="24"/>
          <w:lang w:val="es-AR"/>
        </w:rPr>
      </w:pPr>
    </w:p>
    <w:p w14:paraId="14665F8C" w14:textId="77777777" w:rsidR="00826D92" w:rsidRDefault="00826D92" w:rsidP="00826D92">
      <w:pPr>
        <w:spacing w:line="480" w:lineRule="auto"/>
        <w:rPr>
          <w:rFonts w:ascii="Times New Roman" w:eastAsia="Times New Roman" w:hAnsi="Times New Roman" w:cs="Times New Roman"/>
          <w:b/>
          <w:sz w:val="24"/>
          <w:szCs w:val="24"/>
          <w:lang w:val="es-AR"/>
        </w:rPr>
      </w:pPr>
    </w:p>
    <w:p w14:paraId="2AC82D3E" w14:textId="77777777" w:rsidR="00826D92" w:rsidRDefault="00826D92">
      <w:pPr>
        <w:spacing w:line="480" w:lineRule="auto"/>
        <w:jc w:val="center"/>
        <w:rPr>
          <w:rFonts w:ascii="Times New Roman" w:eastAsia="Times New Roman" w:hAnsi="Times New Roman" w:cs="Times New Roman"/>
          <w:b/>
          <w:sz w:val="24"/>
          <w:szCs w:val="24"/>
          <w:lang w:val="es-AR"/>
        </w:rPr>
      </w:pPr>
    </w:p>
    <w:p w14:paraId="0000002B" w14:textId="348D4621" w:rsidR="006423CC" w:rsidRPr="009F0CD5" w:rsidRDefault="00F51F45">
      <w:pPr>
        <w:spacing w:line="480" w:lineRule="auto"/>
        <w:jc w:val="center"/>
        <w:rPr>
          <w:rFonts w:ascii="Times New Roman" w:eastAsia="Times New Roman" w:hAnsi="Times New Roman" w:cs="Times New Roman"/>
          <w:b/>
          <w:sz w:val="24"/>
          <w:szCs w:val="24"/>
          <w:lang w:val="es-AR"/>
        </w:rPr>
      </w:pPr>
      <w:r w:rsidRPr="009F0CD5">
        <w:rPr>
          <w:rFonts w:ascii="Times New Roman" w:eastAsia="Times New Roman" w:hAnsi="Times New Roman" w:cs="Times New Roman"/>
          <w:b/>
          <w:sz w:val="24"/>
          <w:szCs w:val="24"/>
          <w:lang w:val="es-AR"/>
        </w:rPr>
        <w:t>INTRODUCCIÓN</w:t>
      </w:r>
    </w:p>
    <w:p w14:paraId="0000002C" w14:textId="2E1C93A8" w:rsidR="006423CC" w:rsidRPr="009F0CD5" w:rsidRDefault="00F51F45" w:rsidP="009F0CD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Los cronistas reales documentaron que en el año 1516 Fernando el Católico se murió sin recibir los últimos sacramentos. </w:t>
      </w:r>
      <w:r w:rsidR="00F10DC6">
        <w:rPr>
          <w:rFonts w:ascii="Times New Roman" w:eastAsia="Times New Roman" w:hAnsi="Times New Roman" w:cs="Times New Roman"/>
          <w:sz w:val="24"/>
          <w:szCs w:val="24"/>
          <w:lang w:val="es-AR"/>
        </w:rPr>
        <w:t>Aunque</w:t>
      </w:r>
      <w:r w:rsidRPr="009F0CD5">
        <w:rPr>
          <w:rFonts w:ascii="Times New Roman" w:eastAsia="Times New Roman" w:hAnsi="Times New Roman" w:cs="Times New Roman"/>
          <w:sz w:val="24"/>
          <w:szCs w:val="24"/>
          <w:lang w:val="es-AR"/>
        </w:rPr>
        <w:t xml:space="preserve"> estaba a las puertas de la muerte, </w:t>
      </w:r>
      <w:r w:rsidR="00F10DC6">
        <w:rPr>
          <w:rFonts w:ascii="Times New Roman" w:eastAsia="Times New Roman" w:hAnsi="Times New Roman" w:cs="Times New Roman"/>
          <w:sz w:val="24"/>
          <w:szCs w:val="24"/>
          <w:lang w:val="es-AR"/>
        </w:rPr>
        <w:t>el rey</w:t>
      </w:r>
      <w:r w:rsidRPr="009F0CD5">
        <w:rPr>
          <w:rFonts w:ascii="Times New Roman" w:eastAsia="Times New Roman" w:hAnsi="Times New Roman" w:cs="Times New Roman"/>
          <w:sz w:val="24"/>
          <w:szCs w:val="24"/>
          <w:lang w:val="es-AR"/>
        </w:rPr>
        <w:t xml:space="preserve"> tenía fe en su propia capacidad de sobrevivir. Según los cronistas, esta imprudencia tuvo sus orígenes en las profecías de María de Santo Domingo, una beata dominica que había asegurado al rey que no moriría antes de conquistar Jerusalén.</w:t>
      </w:r>
      <w:r>
        <w:rPr>
          <w:rFonts w:ascii="Times New Roman" w:eastAsia="Times New Roman" w:hAnsi="Times New Roman" w:cs="Times New Roman"/>
          <w:sz w:val="24"/>
          <w:szCs w:val="24"/>
          <w:vertAlign w:val="superscript"/>
        </w:rPr>
        <w:footnoteReference w:id="1"/>
      </w:r>
      <w:r w:rsidRPr="009F0CD5">
        <w:rPr>
          <w:rFonts w:ascii="Times New Roman" w:eastAsia="Times New Roman" w:hAnsi="Times New Roman" w:cs="Times New Roman"/>
          <w:sz w:val="24"/>
          <w:szCs w:val="24"/>
          <w:lang w:val="es-AR"/>
        </w:rPr>
        <w:t xml:space="preserve"> Esta mujer, hija de un campesino pobre, </w:t>
      </w:r>
      <w:r w:rsidR="00F80CE4">
        <w:rPr>
          <w:rFonts w:ascii="Times New Roman" w:eastAsia="Times New Roman" w:hAnsi="Times New Roman" w:cs="Times New Roman"/>
          <w:sz w:val="24"/>
          <w:szCs w:val="24"/>
          <w:lang w:val="es-AR"/>
        </w:rPr>
        <w:t>tuvo</w:t>
      </w:r>
      <w:r w:rsidRPr="009F0CD5">
        <w:rPr>
          <w:rFonts w:ascii="Times New Roman" w:eastAsia="Times New Roman" w:hAnsi="Times New Roman" w:cs="Times New Roman"/>
          <w:sz w:val="24"/>
          <w:szCs w:val="24"/>
          <w:lang w:val="es-AR"/>
        </w:rPr>
        <w:t xml:space="preserve"> </w:t>
      </w:r>
      <w:r w:rsidR="00F80CE4">
        <w:rPr>
          <w:rFonts w:ascii="Times New Roman" w:eastAsia="Times New Roman" w:hAnsi="Times New Roman" w:cs="Times New Roman"/>
          <w:sz w:val="24"/>
          <w:szCs w:val="24"/>
          <w:lang w:val="es-AR"/>
        </w:rPr>
        <w:t>una</w:t>
      </w:r>
      <w:r w:rsidRPr="009F0CD5">
        <w:rPr>
          <w:rFonts w:ascii="Times New Roman" w:eastAsia="Times New Roman" w:hAnsi="Times New Roman" w:cs="Times New Roman"/>
          <w:sz w:val="24"/>
          <w:szCs w:val="24"/>
          <w:lang w:val="es-AR"/>
        </w:rPr>
        <w:t xml:space="preserve"> influencia</w:t>
      </w:r>
      <w:r w:rsidR="00F80CE4">
        <w:rPr>
          <w:rFonts w:ascii="Times New Roman" w:eastAsia="Times New Roman" w:hAnsi="Times New Roman" w:cs="Times New Roman"/>
          <w:sz w:val="24"/>
          <w:szCs w:val="24"/>
          <w:lang w:val="es-AR"/>
        </w:rPr>
        <w:t xml:space="preserve"> enorme</w:t>
      </w:r>
      <w:r w:rsidRPr="009F0CD5">
        <w:rPr>
          <w:rFonts w:ascii="Times New Roman" w:eastAsia="Times New Roman" w:hAnsi="Times New Roman" w:cs="Times New Roman"/>
          <w:sz w:val="24"/>
          <w:szCs w:val="24"/>
          <w:lang w:val="es-AR"/>
        </w:rPr>
        <w:t xml:space="preserve"> en la corte de</w:t>
      </w:r>
      <w:r w:rsidR="00F80CE4">
        <w:rPr>
          <w:rFonts w:ascii="Times New Roman" w:eastAsia="Times New Roman" w:hAnsi="Times New Roman" w:cs="Times New Roman"/>
          <w:sz w:val="24"/>
          <w:szCs w:val="24"/>
          <w:lang w:val="es-AR"/>
        </w:rPr>
        <w:t xml:space="preserve"> </w:t>
      </w:r>
      <w:r w:rsidRPr="009F0CD5">
        <w:rPr>
          <w:rFonts w:ascii="Times New Roman" w:eastAsia="Times New Roman" w:hAnsi="Times New Roman" w:cs="Times New Roman"/>
          <w:sz w:val="24"/>
          <w:szCs w:val="24"/>
          <w:lang w:val="es-AR"/>
        </w:rPr>
        <w:t xml:space="preserve">Fernando </w:t>
      </w:r>
      <w:r w:rsidR="00F80CE4">
        <w:rPr>
          <w:rFonts w:ascii="Times New Roman" w:eastAsia="Times New Roman" w:hAnsi="Times New Roman" w:cs="Times New Roman"/>
          <w:sz w:val="24"/>
          <w:szCs w:val="24"/>
          <w:lang w:val="es-AR"/>
        </w:rPr>
        <w:t>el Ca</w:t>
      </w:r>
      <w:proofErr w:type="spellStart"/>
      <w:r w:rsidR="00F80CE4">
        <w:rPr>
          <w:rFonts w:ascii="Times New Roman" w:eastAsia="Times New Roman" w:hAnsi="Times New Roman" w:cs="Times New Roman"/>
          <w:sz w:val="24"/>
          <w:szCs w:val="24"/>
          <w:lang w:val="es-ES"/>
        </w:rPr>
        <w:t>tólico</w:t>
      </w:r>
      <w:proofErr w:type="spellEnd"/>
      <w:r w:rsidR="00F80CE4">
        <w:rPr>
          <w:rFonts w:ascii="Times New Roman" w:eastAsia="Times New Roman" w:hAnsi="Times New Roman" w:cs="Times New Roman"/>
          <w:sz w:val="24"/>
          <w:szCs w:val="24"/>
          <w:lang w:val="es-ES"/>
        </w:rPr>
        <w:t xml:space="preserve"> </w:t>
      </w:r>
      <w:r w:rsidRPr="009F0CD5">
        <w:rPr>
          <w:rFonts w:ascii="Times New Roman" w:eastAsia="Times New Roman" w:hAnsi="Times New Roman" w:cs="Times New Roman"/>
          <w:sz w:val="24"/>
          <w:szCs w:val="24"/>
          <w:lang w:val="es-AR"/>
        </w:rPr>
        <w:t xml:space="preserve">hasta el punto de tener un impacto en </w:t>
      </w:r>
      <w:r w:rsidR="00F80CE4">
        <w:rPr>
          <w:rFonts w:ascii="Times New Roman" w:eastAsia="Times New Roman" w:hAnsi="Times New Roman" w:cs="Times New Roman"/>
          <w:sz w:val="24"/>
          <w:szCs w:val="24"/>
          <w:lang w:val="es-AR"/>
        </w:rPr>
        <w:t>el</w:t>
      </w:r>
      <w:r w:rsidRPr="009F0CD5">
        <w:rPr>
          <w:rFonts w:ascii="Times New Roman" w:eastAsia="Times New Roman" w:hAnsi="Times New Roman" w:cs="Times New Roman"/>
          <w:sz w:val="24"/>
          <w:szCs w:val="24"/>
          <w:lang w:val="es-AR"/>
        </w:rPr>
        <w:t xml:space="preserve"> modo de pensar</w:t>
      </w:r>
      <w:r w:rsidR="00F80CE4">
        <w:rPr>
          <w:rFonts w:ascii="Times New Roman" w:eastAsia="Times New Roman" w:hAnsi="Times New Roman" w:cs="Times New Roman"/>
          <w:sz w:val="24"/>
          <w:szCs w:val="24"/>
          <w:lang w:val="es-AR"/>
        </w:rPr>
        <w:t xml:space="preserve"> del rey</w:t>
      </w:r>
      <w:r w:rsidRPr="009F0CD5">
        <w:rPr>
          <w:rFonts w:ascii="Times New Roman" w:eastAsia="Times New Roman" w:hAnsi="Times New Roman" w:cs="Times New Roman"/>
          <w:sz w:val="24"/>
          <w:szCs w:val="24"/>
          <w:lang w:val="es-AR"/>
        </w:rPr>
        <w:t xml:space="preserve"> sobre los asuntos de vida o muerte. María de Santo Domingo no sería la única mujer que tuviera tanta influencia en figuras</w:t>
      </w:r>
      <w:r w:rsidR="00F80CE4">
        <w:rPr>
          <w:rFonts w:ascii="Times New Roman" w:eastAsia="Times New Roman" w:hAnsi="Times New Roman" w:cs="Times New Roman"/>
          <w:sz w:val="24"/>
          <w:szCs w:val="24"/>
          <w:lang w:val="es-AR"/>
        </w:rPr>
        <w:t xml:space="preserve"> de alto prestigio y poder</w:t>
      </w:r>
      <w:r w:rsidRPr="009F0CD5">
        <w:rPr>
          <w:rFonts w:ascii="Times New Roman" w:eastAsia="Times New Roman" w:hAnsi="Times New Roman" w:cs="Times New Roman"/>
          <w:sz w:val="24"/>
          <w:szCs w:val="24"/>
          <w:lang w:val="es-AR"/>
        </w:rPr>
        <w:t xml:space="preserve"> de la corte en esta época. Antes de ella, la beata jerónima María de Ajofrín ya se había ganado la fama en virtud de su reputación como mística y visionaria. </w:t>
      </w:r>
    </w:p>
    <w:p w14:paraId="0000002D" w14:textId="29EEDF54"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La reputación de estas mujeres dependió en mayor medida de una espiritualidad corpórea basada en los estigmas y los milagros eucarísticos--fenómenos que forma</w:t>
      </w:r>
      <w:r w:rsidR="00F80CE4">
        <w:rPr>
          <w:rFonts w:ascii="Times New Roman" w:eastAsia="Times New Roman" w:hAnsi="Times New Roman" w:cs="Times New Roman"/>
          <w:sz w:val="24"/>
          <w:szCs w:val="24"/>
          <w:lang w:val="es-AR"/>
        </w:rPr>
        <w:t>ban</w:t>
      </w:r>
      <w:r w:rsidRPr="009F0CD5">
        <w:rPr>
          <w:rFonts w:ascii="Times New Roman" w:eastAsia="Times New Roman" w:hAnsi="Times New Roman" w:cs="Times New Roman"/>
          <w:sz w:val="24"/>
          <w:szCs w:val="24"/>
          <w:lang w:val="es-AR"/>
        </w:rPr>
        <w:t xml:space="preserve"> parte de un aceptado vocabulario del misticismo </w:t>
      </w:r>
      <w:proofErr w:type="spellStart"/>
      <w:r w:rsidRPr="009F0CD5">
        <w:rPr>
          <w:rFonts w:ascii="Times New Roman" w:eastAsia="Times New Roman" w:hAnsi="Times New Roman" w:cs="Times New Roman"/>
          <w:sz w:val="24"/>
          <w:szCs w:val="24"/>
          <w:lang w:val="es-AR"/>
        </w:rPr>
        <w:t>feminino</w:t>
      </w:r>
      <w:proofErr w:type="spellEnd"/>
      <w:r w:rsidRPr="009F0CD5">
        <w:rPr>
          <w:rFonts w:ascii="Times New Roman" w:eastAsia="Times New Roman" w:hAnsi="Times New Roman" w:cs="Times New Roman"/>
          <w:sz w:val="24"/>
          <w:szCs w:val="24"/>
          <w:lang w:val="es-AR"/>
        </w:rPr>
        <w:t xml:space="preserve"> cristiano con origen en la edad medieval. En el caso de estas dos mujeres, la autoridad femenina quedó legitimada a través de descripciones de sus experiencias místicas corpóreas. A los ojos de algunas autoridades religiosas, la conducta de María de Santo Domingo y María de Ajofrín, con sus experiencias místicas corpóreas</w:t>
      </w:r>
      <w:r w:rsidR="00DA2A85">
        <w:rPr>
          <w:rFonts w:ascii="Times New Roman" w:eastAsia="Times New Roman" w:hAnsi="Times New Roman" w:cs="Times New Roman"/>
          <w:sz w:val="24"/>
          <w:szCs w:val="24"/>
          <w:lang w:val="es-AR"/>
        </w:rPr>
        <w:t>,</w:t>
      </w:r>
      <w:r w:rsidRPr="009F0CD5">
        <w:rPr>
          <w:rFonts w:ascii="Times New Roman" w:eastAsia="Times New Roman" w:hAnsi="Times New Roman" w:cs="Times New Roman"/>
          <w:sz w:val="24"/>
          <w:szCs w:val="24"/>
          <w:lang w:val="es-AR"/>
        </w:rPr>
        <w:t xml:space="preserve"> r</w:t>
      </w:r>
      <w:r w:rsidR="00DA2A85">
        <w:rPr>
          <w:rFonts w:ascii="Times New Roman" w:eastAsia="Times New Roman" w:hAnsi="Times New Roman" w:cs="Times New Roman"/>
          <w:sz w:val="24"/>
          <w:szCs w:val="24"/>
          <w:lang w:val="es-AR"/>
        </w:rPr>
        <w:t>ayaba en</w:t>
      </w:r>
      <w:r w:rsidRPr="009F0CD5">
        <w:rPr>
          <w:rFonts w:ascii="Times New Roman" w:eastAsia="Times New Roman" w:hAnsi="Times New Roman" w:cs="Times New Roman"/>
          <w:sz w:val="24"/>
          <w:szCs w:val="24"/>
          <w:lang w:val="es-AR"/>
        </w:rPr>
        <w:t xml:space="preserve"> la heterodoxia. Sin embargo, a la vez que el discurso alrededor de estas figuras r</w:t>
      </w:r>
      <w:r w:rsidR="00DA2A85">
        <w:rPr>
          <w:rFonts w:ascii="Times New Roman" w:eastAsia="Times New Roman" w:hAnsi="Times New Roman" w:cs="Times New Roman"/>
          <w:sz w:val="24"/>
          <w:szCs w:val="24"/>
          <w:lang w:val="es-AR"/>
        </w:rPr>
        <w:t>ozaba</w:t>
      </w:r>
      <w:r w:rsidRPr="009F0CD5">
        <w:rPr>
          <w:rFonts w:ascii="Times New Roman" w:eastAsia="Times New Roman" w:hAnsi="Times New Roman" w:cs="Times New Roman"/>
          <w:sz w:val="24"/>
          <w:szCs w:val="24"/>
          <w:lang w:val="es-AR"/>
        </w:rPr>
        <w:t xml:space="preserve"> el límite de la ortodoxia religiosa, también servía para apoyar un proyecto de persecución religiosa ya que en España esta tradición </w:t>
      </w:r>
      <w:r w:rsidRPr="009F0CD5">
        <w:rPr>
          <w:rFonts w:ascii="Times New Roman" w:eastAsia="Times New Roman" w:hAnsi="Times New Roman" w:cs="Times New Roman"/>
          <w:sz w:val="24"/>
          <w:szCs w:val="24"/>
          <w:lang w:val="es-AR"/>
        </w:rPr>
        <w:lastRenderedPageBreak/>
        <w:t>mística est</w:t>
      </w:r>
      <w:r w:rsidR="00D521D5">
        <w:rPr>
          <w:rFonts w:ascii="Times New Roman" w:eastAsia="Times New Roman" w:hAnsi="Times New Roman" w:cs="Times New Roman"/>
          <w:sz w:val="24"/>
          <w:szCs w:val="24"/>
          <w:lang w:val="es-AR"/>
        </w:rPr>
        <w:t>aba</w:t>
      </w:r>
      <w:r w:rsidRPr="009F0CD5">
        <w:rPr>
          <w:rFonts w:ascii="Times New Roman" w:eastAsia="Times New Roman" w:hAnsi="Times New Roman" w:cs="Times New Roman"/>
          <w:sz w:val="24"/>
          <w:szCs w:val="24"/>
          <w:lang w:val="es-AR"/>
        </w:rPr>
        <w:t xml:space="preserve"> conectada con la persecución de los judíos y la ideología </w:t>
      </w:r>
      <w:r w:rsidR="00F80CE4">
        <w:rPr>
          <w:rFonts w:ascii="Times New Roman" w:eastAsia="Times New Roman" w:hAnsi="Times New Roman" w:cs="Times New Roman"/>
          <w:sz w:val="24"/>
          <w:szCs w:val="24"/>
          <w:lang w:val="es-AR"/>
        </w:rPr>
        <w:t xml:space="preserve">detrás </w:t>
      </w:r>
      <w:r w:rsidRPr="009F0CD5">
        <w:rPr>
          <w:rFonts w:ascii="Times New Roman" w:eastAsia="Times New Roman" w:hAnsi="Times New Roman" w:cs="Times New Roman"/>
          <w:sz w:val="24"/>
          <w:szCs w:val="24"/>
          <w:lang w:val="es-AR"/>
        </w:rPr>
        <w:t xml:space="preserve">de la reconquista cristiana del momento. El estudio de estas dos mujeres beatas y visionarias explorará por tanto esta “ortodoxia heterodoxa” ya que se centrará en </w:t>
      </w:r>
      <w:r w:rsidR="00F80CE4">
        <w:rPr>
          <w:rFonts w:ascii="Times New Roman" w:eastAsia="Times New Roman" w:hAnsi="Times New Roman" w:cs="Times New Roman"/>
          <w:sz w:val="24"/>
          <w:szCs w:val="24"/>
          <w:lang w:val="es-AR"/>
        </w:rPr>
        <w:t xml:space="preserve">estudiar la manera en que estas dos mujeres </w:t>
      </w:r>
      <w:r w:rsidR="00D521D5">
        <w:rPr>
          <w:rFonts w:ascii="Times New Roman" w:eastAsia="Times New Roman" w:hAnsi="Times New Roman" w:cs="Times New Roman"/>
          <w:sz w:val="24"/>
          <w:szCs w:val="24"/>
          <w:lang w:val="es-AR"/>
        </w:rPr>
        <w:t xml:space="preserve">ponen de manifiesto </w:t>
      </w:r>
      <w:r w:rsidRPr="009F0CD5">
        <w:rPr>
          <w:rFonts w:ascii="Times New Roman" w:eastAsia="Times New Roman" w:hAnsi="Times New Roman" w:cs="Times New Roman"/>
          <w:sz w:val="24"/>
          <w:szCs w:val="24"/>
          <w:lang w:val="es-AR"/>
        </w:rPr>
        <w:t xml:space="preserve">la yuxtaposición entre </w:t>
      </w:r>
      <w:r w:rsidR="00F80CE4">
        <w:rPr>
          <w:rFonts w:ascii="Times New Roman" w:eastAsia="Times New Roman" w:hAnsi="Times New Roman" w:cs="Times New Roman"/>
          <w:sz w:val="24"/>
          <w:szCs w:val="24"/>
          <w:lang w:val="es-AR"/>
        </w:rPr>
        <w:t>su</w:t>
      </w:r>
      <w:r w:rsidRPr="009F0CD5">
        <w:rPr>
          <w:rFonts w:ascii="Times New Roman" w:eastAsia="Times New Roman" w:hAnsi="Times New Roman" w:cs="Times New Roman"/>
          <w:sz w:val="24"/>
          <w:szCs w:val="24"/>
          <w:lang w:val="es-AR"/>
        </w:rPr>
        <w:t xml:space="preserve">s experiencias </w:t>
      </w:r>
      <w:r w:rsidR="00F80CE4">
        <w:rPr>
          <w:rFonts w:ascii="Times New Roman" w:eastAsia="Times New Roman" w:hAnsi="Times New Roman" w:cs="Times New Roman"/>
          <w:sz w:val="24"/>
          <w:szCs w:val="24"/>
          <w:lang w:val="es-AR"/>
        </w:rPr>
        <w:t xml:space="preserve">místicas </w:t>
      </w:r>
      <w:r w:rsidRPr="009F0CD5">
        <w:rPr>
          <w:rFonts w:ascii="Times New Roman" w:eastAsia="Times New Roman" w:hAnsi="Times New Roman" w:cs="Times New Roman"/>
          <w:sz w:val="24"/>
          <w:szCs w:val="24"/>
          <w:lang w:val="es-AR"/>
        </w:rPr>
        <w:t xml:space="preserve">e influencia político-espiritual </w:t>
      </w:r>
      <w:r w:rsidR="00F80CE4">
        <w:rPr>
          <w:rFonts w:ascii="Times New Roman" w:eastAsia="Times New Roman" w:hAnsi="Times New Roman" w:cs="Times New Roman"/>
          <w:sz w:val="24"/>
          <w:szCs w:val="24"/>
          <w:lang w:val="es-AR"/>
        </w:rPr>
        <w:t xml:space="preserve">(incluida su colaboración con la Inquisición) </w:t>
      </w:r>
      <w:r w:rsidRPr="009F0CD5">
        <w:rPr>
          <w:rFonts w:ascii="Times New Roman" w:eastAsia="Times New Roman" w:hAnsi="Times New Roman" w:cs="Times New Roman"/>
          <w:sz w:val="24"/>
          <w:szCs w:val="24"/>
          <w:lang w:val="es-AR"/>
        </w:rPr>
        <w:t xml:space="preserve">a través de un análisis del </w:t>
      </w:r>
      <w:r w:rsidRPr="009F0CD5">
        <w:rPr>
          <w:rFonts w:ascii="Times New Roman" w:eastAsia="Times New Roman" w:hAnsi="Times New Roman" w:cs="Times New Roman"/>
          <w:i/>
          <w:sz w:val="24"/>
          <w:szCs w:val="24"/>
          <w:lang w:val="es-AR"/>
        </w:rPr>
        <w:t xml:space="preserve">Libro de la oración </w:t>
      </w:r>
      <w:r w:rsidRPr="009F0CD5">
        <w:rPr>
          <w:rFonts w:ascii="Times New Roman" w:eastAsia="Times New Roman" w:hAnsi="Times New Roman" w:cs="Times New Roman"/>
          <w:sz w:val="24"/>
          <w:szCs w:val="24"/>
          <w:lang w:val="es-AR"/>
        </w:rPr>
        <w:t>de María de Santo Domingo</w:t>
      </w:r>
      <w:r w:rsidR="00F80CE4">
        <w:rPr>
          <w:rFonts w:ascii="Times New Roman" w:eastAsia="Times New Roman" w:hAnsi="Times New Roman" w:cs="Times New Roman"/>
          <w:sz w:val="24"/>
          <w:szCs w:val="24"/>
          <w:lang w:val="es-AR"/>
        </w:rPr>
        <w:t xml:space="preserve"> (1512-1518)</w:t>
      </w:r>
      <w:r w:rsidRPr="009F0CD5">
        <w:rPr>
          <w:rFonts w:ascii="Times New Roman" w:eastAsia="Times New Roman" w:hAnsi="Times New Roman" w:cs="Times New Roman"/>
          <w:sz w:val="24"/>
          <w:szCs w:val="24"/>
          <w:lang w:val="es-AR"/>
        </w:rPr>
        <w:t xml:space="preserve"> y la </w:t>
      </w:r>
      <w:r w:rsidR="00F80CE4">
        <w:rPr>
          <w:rFonts w:ascii="Times New Roman" w:eastAsia="Times New Roman" w:hAnsi="Times New Roman" w:cs="Times New Roman"/>
          <w:sz w:val="24"/>
          <w:szCs w:val="24"/>
          <w:lang w:val="es-AR"/>
        </w:rPr>
        <w:t>hagiografía publicada</w:t>
      </w:r>
      <w:r w:rsidRPr="009F0CD5">
        <w:rPr>
          <w:rFonts w:ascii="Times New Roman" w:eastAsia="Times New Roman" w:hAnsi="Times New Roman" w:cs="Times New Roman"/>
          <w:sz w:val="24"/>
          <w:szCs w:val="24"/>
          <w:lang w:val="es-AR"/>
        </w:rPr>
        <w:t xml:space="preserve"> de María de Ajofrín.</w:t>
      </w:r>
    </w:p>
    <w:p w14:paraId="0000002E" w14:textId="77777777" w:rsidR="006423CC" w:rsidRPr="009F0CD5" w:rsidRDefault="006423CC">
      <w:pPr>
        <w:spacing w:line="480" w:lineRule="auto"/>
        <w:ind w:firstLine="720"/>
        <w:rPr>
          <w:rFonts w:ascii="Times New Roman" w:eastAsia="Times New Roman" w:hAnsi="Times New Roman" w:cs="Times New Roman"/>
          <w:b/>
          <w:sz w:val="24"/>
          <w:szCs w:val="24"/>
          <w:lang w:val="es-AR"/>
        </w:rPr>
      </w:pPr>
    </w:p>
    <w:p w14:paraId="0000002F" w14:textId="77777777" w:rsidR="006423CC" w:rsidRDefault="00F51F45">
      <w:pPr>
        <w:numPr>
          <w:ilvl w:val="0"/>
          <w:numId w:val="1"/>
        </w:num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MARCO HISTÓRICO</w:t>
      </w:r>
    </w:p>
    <w:p w14:paraId="00000030" w14:textId="4EA35E99"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t>Como resultado del matrimonio de los Reyes Católicos en el año 1469 y su ascenso al poder en el año 1480, Castilla y Aragón se unificaron.</w:t>
      </w:r>
      <w:r>
        <w:rPr>
          <w:rFonts w:ascii="Times New Roman" w:eastAsia="Times New Roman" w:hAnsi="Times New Roman" w:cs="Times New Roman"/>
          <w:sz w:val="24"/>
          <w:szCs w:val="24"/>
          <w:vertAlign w:val="superscript"/>
        </w:rPr>
        <w:footnoteReference w:id="2"/>
      </w:r>
      <w:r w:rsidRPr="009F0CD5">
        <w:rPr>
          <w:rFonts w:ascii="Times New Roman" w:eastAsia="Times New Roman" w:hAnsi="Times New Roman" w:cs="Times New Roman"/>
          <w:sz w:val="24"/>
          <w:szCs w:val="24"/>
          <w:lang w:val="es-AR"/>
        </w:rPr>
        <w:t xml:space="preserve"> Después de la consolidación de los reinos cristianos más poderosos de la Península Ibérica bajo el liderazgo de una monarquía cristiana, las autoridades cristiano-ibéricas ordenaron la expulsión de los judíos, la cual </w:t>
      </w:r>
      <w:r w:rsidR="0070534B">
        <w:rPr>
          <w:rFonts w:ascii="Times New Roman" w:eastAsia="Times New Roman" w:hAnsi="Times New Roman" w:cs="Times New Roman"/>
          <w:sz w:val="24"/>
          <w:szCs w:val="24"/>
          <w:lang w:val="es-AR"/>
        </w:rPr>
        <w:t>fue sucedida</w:t>
      </w:r>
      <w:r w:rsidRPr="009F0CD5">
        <w:rPr>
          <w:rFonts w:ascii="Times New Roman" w:eastAsia="Times New Roman" w:hAnsi="Times New Roman" w:cs="Times New Roman"/>
          <w:sz w:val="24"/>
          <w:szCs w:val="24"/>
          <w:lang w:val="es-AR"/>
        </w:rPr>
        <w:t xml:space="preserve"> con la persecución y posterior expulsión de los moriscos, paralela a una intensa represión de los conversos y la supervisión de la ortodoxia cristiana por parte de la Inquisición. Los Reyes Católicos comenzaron un proyecto de homogeneización religiosa que se hizo patente a lo largo de las siguientes décadas a través de la expulsión de los judíos, la derrota del reino nazarí de Granada, la persecución de los conversos y los moriscos y el conflicto entre la jerarquía eclesiástica y la religiosidad cristiana popular.</w:t>
      </w:r>
    </w:p>
    <w:p w14:paraId="00000031" w14:textId="7DEDF7CD" w:rsidR="006423CC" w:rsidRPr="009F0CD5" w:rsidRDefault="00F51F45" w:rsidP="00542CD8">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lastRenderedPageBreak/>
        <w:tab/>
      </w:r>
      <w:r w:rsidRPr="00542CD8">
        <w:rPr>
          <w:rFonts w:ascii="Times New Roman" w:eastAsia="Times New Roman" w:hAnsi="Times New Roman" w:cs="Times New Roman"/>
          <w:sz w:val="24"/>
          <w:szCs w:val="24"/>
          <w:lang w:val="es-AR"/>
        </w:rPr>
        <w:t>Este proyecto de homogeneización</w:t>
      </w:r>
      <w:r w:rsidR="0070534B">
        <w:rPr>
          <w:rFonts w:ascii="Times New Roman" w:eastAsia="Times New Roman" w:hAnsi="Times New Roman" w:cs="Times New Roman"/>
          <w:sz w:val="24"/>
          <w:szCs w:val="24"/>
          <w:lang w:val="es-AR"/>
        </w:rPr>
        <w:t xml:space="preserve"> ya se vino fraguando desde </w:t>
      </w:r>
      <w:r w:rsidRPr="009F0CD5">
        <w:rPr>
          <w:rFonts w:ascii="Times New Roman" w:eastAsia="Times New Roman" w:hAnsi="Times New Roman" w:cs="Times New Roman"/>
          <w:sz w:val="24"/>
          <w:szCs w:val="24"/>
          <w:lang w:val="es-AR"/>
        </w:rPr>
        <w:t xml:space="preserve">siglos anteriores, </w:t>
      </w:r>
      <w:r w:rsidR="00542CD8">
        <w:rPr>
          <w:rFonts w:ascii="Times New Roman" w:eastAsia="Times New Roman" w:hAnsi="Times New Roman" w:cs="Times New Roman"/>
          <w:sz w:val="24"/>
          <w:szCs w:val="24"/>
          <w:lang w:val="es-AR"/>
        </w:rPr>
        <w:t xml:space="preserve">muchos </w:t>
      </w:r>
      <w:r w:rsidRPr="009F0CD5">
        <w:rPr>
          <w:rFonts w:ascii="Times New Roman" w:eastAsia="Times New Roman" w:hAnsi="Times New Roman" w:cs="Times New Roman"/>
          <w:sz w:val="24"/>
          <w:szCs w:val="24"/>
          <w:lang w:val="es-AR"/>
        </w:rPr>
        <w:t>antes de la unificación de Castilla y Aragón</w:t>
      </w:r>
      <w:r w:rsidR="0070534B">
        <w:rPr>
          <w:rFonts w:ascii="Times New Roman" w:eastAsia="Times New Roman" w:hAnsi="Times New Roman" w:cs="Times New Roman"/>
          <w:sz w:val="24"/>
          <w:szCs w:val="24"/>
          <w:lang w:val="es-AR"/>
        </w:rPr>
        <w:t xml:space="preserve"> en el siglo XV</w:t>
      </w:r>
      <w:r w:rsidRPr="009F0CD5">
        <w:rPr>
          <w:rFonts w:ascii="Times New Roman" w:eastAsia="Times New Roman" w:hAnsi="Times New Roman" w:cs="Times New Roman"/>
          <w:sz w:val="24"/>
          <w:szCs w:val="24"/>
          <w:lang w:val="es-AR"/>
        </w:rPr>
        <w:t>. En el siglo XIV</w:t>
      </w:r>
      <w:r w:rsidR="00542CD8">
        <w:rPr>
          <w:rFonts w:ascii="Times New Roman" w:eastAsia="Times New Roman" w:hAnsi="Times New Roman" w:cs="Times New Roman"/>
          <w:sz w:val="24"/>
          <w:szCs w:val="24"/>
          <w:lang w:val="es-AR"/>
        </w:rPr>
        <w:t>, por ejemplo,</w:t>
      </w:r>
      <w:r w:rsidR="0070534B">
        <w:rPr>
          <w:rFonts w:ascii="Times New Roman" w:eastAsia="Times New Roman" w:hAnsi="Times New Roman" w:cs="Times New Roman"/>
          <w:sz w:val="24"/>
          <w:szCs w:val="24"/>
          <w:lang w:val="es-AR"/>
        </w:rPr>
        <w:t xml:space="preserve"> </w:t>
      </w:r>
      <w:r w:rsidR="00542CD8">
        <w:rPr>
          <w:rFonts w:ascii="Times New Roman" w:eastAsia="Times New Roman" w:hAnsi="Times New Roman" w:cs="Times New Roman"/>
          <w:sz w:val="24"/>
          <w:szCs w:val="24"/>
          <w:lang w:val="es-AR"/>
        </w:rPr>
        <w:t xml:space="preserve">cuando </w:t>
      </w:r>
      <w:r w:rsidRPr="009F0CD5">
        <w:rPr>
          <w:rFonts w:ascii="Times New Roman" w:eastAsia="Times New Roman" w:hAnsi="Times New Roman" w:cs="Times New Roman"/>
          <w:sz w:val="24"/>
          <w:szCs w:val="24"/>
          <w:lang w:val="es-AR"/>
        </w:rPr>
        <w:t>la peste bubónica llegó a la Península Ibérica</w:t>
      </w:r>
      <w:r w:rsidR="0070534B">
        <w:rPr>
          <w:rFonts w:ascii="Times New Roman" w:eastAsia="Times New Roman" w:hAnsi="Times New Roman" w:cs="Times New Roman"/>
          <w:sz w:val="24"/>
          <w:szCs w:val="24"/>
          <w:lang w:val="es-AR"/>
        </w:rPr>
        <w:t xml:space="preserve"> y a</w:t>
      </w:r>
      <w:r w:rsidRPr="009F0CD5">
        <w:rPr>
          <w:rFonts w:ascii="Times New Roman" w:eastAsia="Times New Roman" w:hAnsi="Times New Roman" w:cs="Times New Roman"/>
          <w:sz w:val="24"/>
          <w:szCs w:val="24"/>
          <w:lang w:val="es-AR"/>
        </w:rPr>
        <w:t xml:space="preserve"> lo largo de Europa, varios teólogos </w:t>
      </w:r>
      <w:r w:rsidR="00542CD8">
        <w:rPr>
          <w:rFonts w:ascii="Times New Roman" w:eastAsia="Times New Roman" w:hAnsi="Times New Roman" w:cs="Times New Roman"/>
          <w:sz w:val="24"/>
          <w:szCs w:val="24"/>
          <w:lang w:val="es-AR"/>
        </w:rPr>
        <w:t xml:space="preserve">ya </w:t>
      </w:r>
      <w:r w:rsidRPr="009F0CD5">
        <w:rPr>
          <w:rFonts w:ascii="Times New Roman" w:eastAsia="Times New Roman" w:hAnsi="Times New Roman" w:cs="Times New Roman"/>
          <w:sz w:val="24"/>
          <w:szCs w:val="24"/>
          <w:lang w:val="es-AR"/>
        </w:rPr>
        <w:t xml:space="preserve">se habían aprovechado del impacto de la peste para suscitar </w:t>
      </w:r>
      <w:r w:rsidR="00542CD8">
        <w:rPr>
          <w:rFonts w:ascii="Times New Roman" w:eastAsia="Times New Roman" w:hAnsi="Times New Roman" w:cs="Times New Roman"/>
          <w:sz w:val="24"/>
          <w:szCs w:val="24"/>
          <w:lang w:val="es-AR"/>
        </w:rPr>
        <w:t>un sentimiento de</w:t>
      </w:r>
      <w:r w:rsidRPr="009F0CD5">
        <w:rPr>
          <w:rFonts w:ascii="Times New Roman" w:eastAsia="Times New Roman" w:hAnsi="Times New Roman" w:cs="Times New Roman"/>
          <w:sz w:val="24"/>
          <w:szCs w:val="24"/>
          <w:lang w:val="es-AR"/>
        </w:rPr>
        <w:t xml:space="preserve"> antijudaísmo dentro de las comunidades cristianas. En España, esta intensificación del antijudaísmo tomó lugar durante el conflicto entre el rey de Castilla, Pedro I, y su medio hermano Enrique de Trastámara. A lo largo de su campaña para destronar a su hermano, Enrique de Trastámara usó tropos antisemitas para cuestionar la legitimidad del reinado de Pedro I. Después de que Enrique de Trastámara asesinara a Pedro I en el año 1369, muchos pogromos tomaron lugar a lo largo de Castilla y otras partes de la Península Ibérica. Esta violencia culminó con una serie de masacres en el año 1391 en Sevilla, Valencia, Barcelona, Toledo y varias otras ciudades (</w:t>
      </w:r>
      <w:proofErr w:type="spellStart"/>
      <w:r w:rsidRPr="009F0CD5">
        <w:rPr>
          <w:rFonts w:ascii="Times New Roman" w:eastAsia="Times New Roman" w:hAnsi="Times New Roman" w:cs="Times New Roman"/>
          <w:sz w:val="24"/>
          <w:szCs w:val="24"/>
          <w:lang w:val="es-AR"/>
        </w:rPr>
        <w:t>Kamen</w:t>
      </w:r>
      <w:proofErr w:type="spellEnd"/>
      <w:r w:rsidRPr="009F0CD5">
        <w:rPr>
          <w:rFonts w:ascii="Times New Roman" w:eastAsia="Times New Roman" w:hAnsi="Times New Roman" w:cs="Times New Roman"/>
          <w:sz w:val="24"/>
          <w:szCs w:val="24"/>
          <w:lang w:val="es-AR"/>
        </w:rPr>
        <w:t xml:space="preserve"> 38). Como consecuencia de estas masacres, muchos judíos ibéricos se convirtieron por la fuerza al cristianismo. </w:t>
      </w:r>
    </w:p>
    <w:p w14:paraId="00000032" w14:textId="7E58BDC1"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t>Tras las conversiones, la comunidad de conversos en España se hizo más populosa. En el año 1478, el Papa Sixto IV expidió una bula papal de Inquisición contra la herejía a los Reyes Católicos.</w:t>
      </w:r>
      <w:r>
        <w:rPr>
          <w:rFonts w:ascii="Times New Roman" w:eastAsia="Times New Roman" w:hAnsi="Times New Roman" w:cs="Times New Roman"/>
          <w:sz w:val="24"/>
          <w:szCs w:val="24"/>
          <w:vertAlign w:val="superscript"/>
        </w:rPr>
        <w:footnoteReference w:id="3"/>
      </w:r>
      <w:r w:rsidRPr="009F0CD5">
        <w:rPr>
          <w:rFonts w:ascii="Times New Roman" w:eastAsia="Times New Roman" w:hAnsi="Times New Roman" w:cs="Times New Roman"/>
          <w:sz w:val="24"/>
          <w:szCs w:val="24"/>
          <w:lang w:val="es-AR"/>
        </w:rPr>
        <w:t xml:space="preserve"> Aunque la autorización para inaugurar la Inquisición vino del papado, las actividades de la Inquisición estaban a cargo de la monarquía (</w:t>
      </w:r>
      <w:proofErr w:type="spellStart"/>
      <w:r w:rsidRPr="009F0CD5">
        <w:rPr>
          <w:rFonts w:ascii="Times New Roman" w:eastAsia="Times New Roman" w:hAnsi="Times New Roman" w:cs="Times New Roman"/>
          <w:sz w:val="24"/>
          <w:szCs w:val="24"/>
          <w:lang w:val="es-AR"/>
        </w:rPr>
        <w:t>Kamen</w:t>
      </w:r>
      <w:proofErr w:type="spellEnd"/>
      <w:r w:rsidRPr="009F0CD5">
        <w:rPr>
          <w:rFonts w:ascii="Times New Roman" w:eastAsia="Times New Roman" w:hAnsi="Times New Roman" w:cs="Times New Roman"/>
          <w:sz w:val="24"/>
          <w:szCs w:val="24"/>
          <w:lang w:val="es-AR"/>
        </w:rPr>
        <w:t xml:space="preserve"> 39). El objetivo de la Inquisición era perseguir la heterodoxia cristiana y los inquisidores tenían jurisdicción sólo sobre los cristianos. No hay duda de que la inauguración de la Inquisición moderna fue un intento de perseguir a la creciente </w:t>
      </w:r>
      <w:r w:rsidRPr="009F0CD5">
        <w:rPr>
          <w:rFonts w:ascii="Times New Roman" w:eastAsia="Times New Roman" w:hAnsi="Times New Roman" w:cs="Times New Roman"/>
          <w:sz w:val="24"/>
          <w:szCs w:val="24"/>
          <w:lang w:val="es-AR"/>
        </w:rPr>
        <w:lastRenderedPageBreak/>
        <w:t xml:space="preserve">comunidad conversa. </w:t>
      </w:r>
      <w:proofErr w:type="spellStart"/>
      <w:r>
        <w:rPr>
          <w:rFonts w:ascii="Times New Roman" w:eastAsia="Times New Roman" w:hAnsi="Times New Roman" w:cs="Times New Roman"/>
          <w:sz w:val="24"/>
          <w:szCs w:val="24"/>
        </w:rPr>
        <w:t>En</w:t>
      </w:r>
      <w:proofErr w:type="spellEnd"/>
      <w:r>
        <w:rPr>
          <w:rFonts w:ascii="Times New Roman" w:eastAsia="Times New Roman" w:hAnsi="Times New Roman" w:cs="Times New Roman"/>
          <w:sz w:val="24"/>
          <w:szCs w:val="24"/>
        </w:rPr>
        <w:t xml:space="preserve"> palabras de Henry Kamen, “the exclusively anti-Jewish character of this persecution is beyond doubt: the one heresy sought in these years was ‘</w:t>
      </w:r>
      <w:proofErr w:type="spellStart"/>
      <w:r>
        <w:rPr>
          <w:rFonts w:ascii="Times New Roman" w:eastAsia="Times New Roman" w:hAnsi="Times New Roman" w:cs="Times New Roman"/>
          <w:sz w:val="24"/>
          <w:szCs w:val="24"/>
        </w:rPr>
        <w:t>judaising</w:t>
      </w:r>
      <w:proofErr w:type="spellEnd"/>
      <w:r>
        <w:rPr>
          <w:rFonts w:ascii="Times New Roman" w:eastAsia="Times New Roman" w:hAnsi="Times New Roman" w:cs="Times New Roman"/>
          <w:sz w:val="24"/>
          <w:szCs w:val="24"/>
        </w:rPr>
        <w:t xml:space="preserve">’” (41). </w:t>
      </w:r>
      <w:r w:rsidRPr="009F0CD5">
        <w:rPr>
          <w:rFonts w:ascii="Times New Roman" w:eastAsia="Times New Roman" w:hAnsi="Times New Roman" w:cs="Times New Roman"/>
          <w:sz w:val="24"/>
          <w:szCs w:val="24"/>
          <w:lang w:val="es-AR"/>
        </w:rPr>
        <w:t>En el otoño de 1480, el primer año desde la institución de la Inquisición en Sevilla, el cronista real Hernando del Pulgar documentó que más de 4.000 familias conversas andaluzas huyeron de la Inquisición. Hasta el año 1492, los administradores de varias zonas y ciudades ibéricas implementaron políticas antisemitas y opresivas, incluso el encierro de los barrio</w:t>
      </w:r>
      <w:r w:rsidR="00FE4FF2">
        <w:rPr>
          <w:rFonts w:ascii="Times New Roman" w:eastAsia="Times New Roman" w:hAnsi="Times New Roman" w:cs="Times New Roman"/>
          <w:sz w:val="24"/>
          <w:szCs w:val="24"/>
          <w:lang w:val="es-AR"/>
        </w:rPr>
        <w:t>s</w:t>
      </w:r>
      <w:r w:rsidRPr="009F0CD5">
        <w:rPr>
          <w:rFonts w:ascii="Times New Roman" w:eastAsia="Times New Roman" w:hAnsi="Times New Roman" w:cs="Times New Roman"/>
          <w:sz w:val="24"/>
          <w:szCs w:val="24"/>
          <w:lang w:val="es-AR"/>
        </w:rPr>
        <w:t xml:space="preserve"> judíos y la expulsión parcial de los residentes judíos de ciertas zonas (41).</w:t>
      </w:r>
      <w:r>
        <w:rPr>
          <w:rFonts w:ascii="Times New Roman" w:eastAsia="Times New Roman" w:hAnsi="Times New Roman" w:cs="Times New Roman"/>
          <w:sz w:val="24"/>
          <w:szCs w:val="24"/>
          <w:vertAlign w:val="superscript"/>
        </w:rPr>
        <w:footnoteReference w:id="4"/>
      </w:r>
      <w:r w:rsidRPr="009F0CD5">
        <w:rPr>
          <w:rFonts w:ascii="Times New Roman" w:eastAsia="Times New Roman" w:hAnsi="Times New Roman" w:cs="Times New Roman"/>
          <w:sz w:val="24"/>
          <w:szCs w:val="24"/>
          <w:lang w:val="es-AR"/>
        </w:rPr>
        <w:t xml:space="preserve"> En el año 1492, los Reyes Católicos anunciaron la expulsión de todas las comunidades judías españolas. </w:t>
      </w:r>
      <w:proofErr w:type="spellStart"/>
      <w:r w:rsidRPr="009F0CD5">
        <w:rPr>
          <w:rFonts w:ascii="Times New Roman" w:eastAsia="Times New Roman" w:hAnsi="Times New Roman" w:cs="Times New Roman"/>
          <w:sz w:val="24"/>
          <w:szCs w:val="24"/>
          <w:lang w:val="es-AR"/>
        </w:rPr>
        <w:t>Kamen</w:t>
      </w:r>
      <w:proofErr w:type="spellEnd"/>
      <w:r w:rsidRPr="009F0CD5">
        <w:rPr>
          <w:rFonts w:ascii="Times New Roman" w:eastAsia="Times New Roman" w:hAnsi="Times New Roman" w:cs="Times New Roman"/>
          <w:sz w:val="24"/>
          <w:szCs w:val="24"/>
          <w:lang w:val="es-AR"/>
        </w:rPr>
        <w:t xml:space="preserve"> estima que alrededor de 180.000 personas huyeron de Castilla y Aragón después de esta proclamación (42). Los que permanecieron fueron sometidos a la conversión por la fuerza.</w:t>
      </w:r>
    </w:p>
    <w:p w14:paraId="00000033" w14:textId="40471A7D"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r>
      <w:r w:rsidRPr="00194BBD">
        <w:rPr>
          <w:rFonts w:ascii="Times New Roman" w:eastAsia="Times New Roman" w:hAnsi="Times New Roman" w:cs="Times New Roman"/>
          <w:sz w:val="24"/>
          <w:szCs w:val="24"/>
          <w:lang w:val="es-AR"/>
        </w:rPr>
        <w:t>Antes de la expulsión, en</w:t>
      </w:r>
      <w:r w:rsidRPr="009F0CD5">
        <w:rPr>
          <w:rFonts w:ascii="Times New Roman" w:eastAsia="Times New Roman" w:hAnsi="Times New Roman" w:cs="Times New Roman"/>
          <w:sz w:val="24"/>
          <w:szCs w:val="24"/>
          <w:lang w:val="es-AR"/>
        </w:rPr>
        <w:t xml:space="preserve"> el año 1482, el Papa Sixto IV había expedido una bula papal de cruzada que recompensaba la participación en la conquista del reino nazarí de Granada a cambio de beneficios espirituales (</w:t>
      </w:r>
      <w:proofErr w:type="spellStart"/>
      <w:r w:rsidRPr="009F0CD5">
        <w:rPr>
          <w:rFonts w:ascii="Times New Roman" w:eastAsia="Times New Roman" w:hAnsi="Times New Roman" w:cs="Times New Roman"/>
          <w:sz w:val="24"/>
          <w:szCs w:val="24"/>
          <w:lang w:val="es-AR"/>
        </w:rPr>
        <w:t>Kamen</w:t>
      </w:r>
      <w:proofErr w:type="spellEnd"/>
      <w:r w:rsidRPr="009F0CD5">
        <w:rPr>
          <w:rFonts w:ascii="Times New Roman" w:eastAsia="Times New Roman" w:hAnsi="Times New Roman" w:cs="Times New Roman"/>
          <w:sz w:val="24"/>
          <w:szCs w:val="24"/>
          <w:lang w:val="es-AR"/>
        </w:rPr>
        <w:t xml:space="preserve"> 35). Esta conquista dio lugar al derrocamiento del último reino musulmán en la Península Ibérica. Después de la rendición del reino nazarí, los Reyes Católicos prometieron a los mudéjares (los musulmanes que vivían en un reino cristiano) que los nuevos administradores de Granada</w:t>
      </w:r>
      <w:r w:rsidR="00542CD8">
        <w:rPr>
          <w:rFonts w:ascii="Times New Roman" w:eastAsia="Times New Roman" w:hAnsi="Times New Roman" w:cs="Times New Roman"/>
          <w:sz w:val="24"/>
          <w:szCs w:val="24"/>
          <w:lang w:val="es-AR"/>
        </w:rPr>
        <w:t xml:space="preserve"> les</w:t>
      </w:r>
      <w:r w:rsidRPr="009F0CD5">
        <w:rPr>
          <w:rFonts w:ascii="Times New Roman" w:eastAsia="Times New Roman" w:hAnsi="Times New Roman" w:cs="Times New Roman"/>
          <w:sz w:val="24"/>
          <w:szCs w:val="24"/>
          <w:lang w:val="es-AR"/>
        </w:rPr>
        <w:t xml:space="preserve"> permitirían el mantenimiento de la religión, las tradiciones, la propiedad y la estructura social </w:t>
      </w:r>
      <w:r w:rsidR="00542CD8">
        <w:rPr>
          <w:rFonts w:ascii="Times New Roman" w:eastAsia="Times New Roman" w:hAnsi="Times New Roman" w:cs="Times New Roman"/>
          <w:sz w:val="24"/>
          <w:szCs w:val="24"/>
          <w:lang w:val="es-AR"/>
        </w:rPr>
        <w:t>entre</w:t>
      </w:r>
      <w:r w:rsidRPr="009F0CD5">
        <w:rPr>
          <w:rFonts w:ascii="Times New Roman" w:eastAsia="Times New Roman" w:hAnsi="Times New Roman" w:cs="Times New Roman"/>
          <w:sz w:val="24"/>
          <w:szCs w:val="24"/>
          <w:lang w:val="es-AR"/>
        </w:rPr>
        <w:t xml:space="preserve"> sus súbditos. Según la estimación de </w:t>
      </w:r>
      <w:proofErr w:type="spellStart"/>
      <w:r w:rsidRPr="009F0CD5">
        <w:rPr>
          <w:rFonts w:ascii="Times New Roman" w:eastAsia="Times New Roman" w:hAnsi="Times New Roman" w:cs="Times New Roman"/>
          <w:sz w:val="24"/>
          <w:szCs w:val="24"/>
          <w:lang w:val="es-AR"/>
        </w:rPr>
        <w:t>Kamen</w:t>
      </w:r>
      <w:proofErr w:type="spellEnd"/>
      <w:r w:rsidRPr="009F0CD5">
        <w:rPr>
          <w:rFonts w:ascii="Times New Roman" w:eastAsia="Times New Roman" w:hAnsi="Times New Roman" w:cs="Times New Roman"/>
          <w:sz w:val="24"/>
          <w:szCs w:val="24"/>
          <w:lang w:val="es-AR"/>
        </w:rPr>
        <w:t xml:space="preserve">, 200.000 de los mudéjares emigraron </w:t>
      </w:r>
      <w:r w:rsidR="00542CD8">
        <w:rPr>
          <w:rFonts w:ascii="Times New Roman" w:eastAsia="Times New Roman" w:hAnsi="Times New Roman" w:cs="Times New Roman"/>
          <w:sz w:val="24"/>
          <w:szCs w:val="24"/>
          <w:lang w:val="es-AR"/>
        </w:rPr>
        <w:t>fuera de la Pen</w:t>
      </w:r>
      <w:r w:rsidR="00542CD8">
        <w:rPr>
          <w:rFonts w:ascii="Times New Roman" w:eastAsia="Times New Roman" w:hAnsi="Times New Roman" w:cs="Times New Roman"/>
          <w:sz w:val="24"/>
          <w:szCs w:val="24"/>
          <w:lang w:val="es-ES"/>
        </w:rPr>
        <w:t xml:space="preserve">ínsula </w:t>
      </w:r>
      <w:r w:rsidRPr="009F0CD5">
        <w:rPr>
          <w:rFonts w:ascii="Times New Roman" w:eastAsia="Times New Roman" w:hAnsi="Times New Roman" w:cs="Times New Roman"/>
          <w:sz w:val="24"/>
          <w:szCs w:val="24"/>
          <w:lang w:val="es-AR"/>
        </w:rPr>
        <w:t xml:space="preserve">mientras </w:t>
      </w:r>
      <w:r w:rsidR="00542CD8">
        <w:rPr>
          <w:rFonts w:ascii="Times New Roman" w:eastAsia="Times New Roman" w:hAnsi="Times New Roman" w:cs="Times New Roman"/>
          <w:sz w:val="24"/>
          <w:szCs w:val="24"/>
          <w:lang w:val="es-AR"/>
        </w:rPr>
        <w:t xml:space="preserve">que otros </w:t>
      </w:r>
      <w:r w:rsidRPr="009F0CD5">
        <w:rPr>
          <w:rFonts w:ascii="Times New Roman" w:eastAsia="Times New Roman" w:hAnsi="Times New Roman" w:cs="Times New Roman"/>
          <w:sz w:val="24"/>
          <w:szCs w:val="24"/>
          <w:lang w:val="es-AR"/>
        </w:rPr>
        <w:t xml:space="preserve">200.000 mudéjares </w:t>
      </w:r>
      <w:r w:rsidRPr="009F0CD5">
        <w:rPr>
          <w:rFonts w:ascii="Times New Roman" w:eastAsia="Times New Roman" w:hAnsi="Times New Roman" w:cs="Times New Roman"/>
          <w:sz w:val="24"/>
          <w:szCs w:val="24"/>
          <w:lang w:val="es-AR"/>
        </w:rPr>
        <w:lastRenderedPageBreak/>
        <w:t xml:space="preserve">permanecieron (36). </w:t>
      </w:r>
      <w:r w:rsidR="00542CD8">
        <w:rPr>
          <w:rFonts w:ascii="Times New Roman" w:eastAsia="Times New Roman" w:hAnsi="Times New Roman" w:cs="Times New Roman"/>
          <w:sz w:val="24"/>
          <w:szCs w:val="24"/>
          <w:lang w:val="es-AR"/>
        </w:rPr>
        <w:t>Como era de esperar</w:t>
      </w:r>
      <w:r w:rsidRPr="009F0CD5">
        <w:rPr>
          <w:rFonts w:ascii="Times New Roman" w:eastAsia="Times New Roman" w:hAnsi="Times New Roman" w:cs="Times New Roman"/>
          <w:sz w:val="24"/>
          <w:szCs w:val="24"/>
          <w:lang w:val="es-AR"/>
        </w:rPr>
        <w:t>, los Reyes Católicos no cumplieron estas promesas.</w:t>
      </w:r>
    </w:p>
    <w:p w14:paraId="00000034" w14:textId="561E36D4"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Desde el año 1499 hasta el año 1511, los mudéjares fueron sometidos a la conversión por la fuerza. En parte, esta </w:t>
      </w:r>
      <w:r w:rsidR="00542CD8">
        <w:rPr>
          <w:rFonts w:ascii="Times New Roman" w:eastAsia="Times New Roman" w:hAnsi="Times New Roman" w:cs="Times New Roman"/>
          <w:sz w:val="24"/>
          <w:szCs w:val="24"/>
          <w:lang w:val="es-AR"/>
        </w:rPr>
        <w:t>conversión</w:t>
      </w:r>
      <w:r w:rsidRPr="009F0CD5">
        <w:rPr>
          <w:rFonts w:ascii="Times New Roman" w:eastAsia="Times New Roman" w:hAnsi="Times New Roman" w:cs="Times New Roman"/>
          <w:sz w:val="24"/>
          <w:szCs w:val="24"/>
          <w:lang w:val="es-AR"/>
        </w:rPr>
        <w:t xml:space="preserve"> tenía sus orígenes en la influencia del Cardenal Francisco Jiménez de Cisneros. Cisneros estaba descontento con el paso lento de la conversión voluntaria de los mudéjares e intercedió con Isabel la Católica para implementar la conversión por fuerza y el bautismo en masa. En los años venideros, las autoridades españolas implementaron una serie de políticas opresivas con la intención de desmantelar las tradiciones culturales y religiosas de los moriscos (el término que se usa para describir un mudéjar que fue convertido al cristianismo) incluso el uso de la lengua árabe y la dieta de los moriscos. Estas nuevas políticas represivas dieron lugar a una serie de rebeliones por parte de los mudéjares.</w:t>
      </w:r>
      <w:r>
        <w:rPr>
          <w:rFonts w:ascii="Times New Roman" w:eastAsia="Times New Roman" w:hAnsi="Times New Roman" w:cs="Times New Roman"/>
          <w:sz w:val="24"/>
          <w:szCs w:val="24"/>
          <w:vertAlign w:val="superscript"/>
        </w:rPr>
        <w:footnoteReference w:id="5"/>
      </w:r>
      <w:r w:rsidRPr="009F0CD5">
        <w:rPr>
          <w:rFonts w:ascii="Times New Roman" w:eastAsia="Times New Roman" w:hAnsi="Times New Roman" w:cs="Times New Roman"/>
          <w:sz w:val="24"/>
          <w:szCs w:val="24"/>
          <w:lang w:val="es-AR"/>
        </w:rPr>
        <w:t xml:space="preserve"> En el siglo XVII, la corona </w:t>
      </w:r>
      <w:r w:rsidRPr="00194BBD">
        <w:rPr>
          <w:rFonts w:ascii="Times New Roman" w:eastAsia="Times New Roman" w:hAnsi="Times New Roman" w:cs="Times New Roman"/>
          <w:sz w:val="24"/>
          <w:szCs w:val="24"/>
          <w:lang w:val="es-AR"/>
        </w:rPr>
        <w:t xml:space="preserve">implementó </w:t>
      </w:r>
      <w:r w:rsidRPr="009F0CD5">
        <w:rPr>
          <w:rFonts w:ascii="Times New Roman" w:eastAsia="Times New Roman" w:hAnsi="Times New Roman" w:cs="Times New Roman"/>
          <w:sz w:val="24"/>
          <w:szCs w:val="24"/>
          <w:lang w:val="es-AR"/>
        </w:rPr>
        <w:t>la expulsión de los moriscos de España, una decisión que concluyó con la expulsión de 300.000 personas del reino entre 1609-1614 (</w:t>
      </w:r>
      <w:proofErr w:type="spellStart"/>
      <w:r w:rsidRPr="009F0CD5">
        <w:rPr>
          <w:rFonts w:ascii="Times New Roman" w:eastAsia="Times New Roman" w:hAnsi="Times New Roman" w:cs="Times New Roman"/>
          <w:sz w:val="24"/>
          <w:szCs w:val="24"/>
          <w:lang w:val="es-AR"/>
        </w:rPr>
        <w:t>Kamen</w:t>
      </w:r>
      <w:proofErr w:type="spellEnd"/>
      <w:r w:rsidRPr="009F0CD5">
        <w:rPr>
          <w:rFonts w:ascii="Times New Roman" w:eastAsia="Times New Roman" w:hAnsi="Times New Roman" w:cs="Times New Roman"/>
          <w:sz w:val="24"/>
          <w:szCs w:val="24"/>
          <w:lang w:val="es-AR"/>
        </w:rPr>
        <w:t xml:space="preserve"> 221).</w:t>
      </w:r>
    </w:p>
    <w:p w14:paraId="00000035" w14:textId="77777777"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 Antes de la conquista de Granada, la idea de la derrota del reino nazarí tenía mucha importancia en el imaginario cristiano ibérico. Según Bryan </w:t>
      </w:r>
      <w:proofErr w:type="spellStart"/>
      <w:r w:rsidRPr="009F0CD5">
        <w:rPr>
          <w:rFonts w:ascii="Times New Roman" w:eastAsia="Times New Roman" w:hAnsi="Times New Roman" w:cs="Times New Roman"/>
          <w:sz w:val="24"/>
          <w:szCs w:val="24"/>
          <w:lang w:val="es-AR"/>
        </w:rPr>
        <w:t>Givens</w:t>
      </w:r>
      <w:proofErr w:type="spellEnd"/>
      <w:r w:rsidRPr="009F0CD5">
        <w:rPr>
          <w:rFonts w:ascii="Times New Roman" w:eastAsia="Times New Roman" w:hAnsi="Times New Roman" w:cs="Times New Roman"/>
          <w:sz w:val="24"/>
          <w:szCs w:val="24"/>
          <w:lang w:val="es-AR"/>
        </w:rPr>
        <w:t xml:space="preserve">, el </w:t>
      </w:r>
      <w:proofErr w:type="spellStart"/>
      <w:r w:rsidRPr="009F0CD5">
        <w:rPr>
          <w:rFonts w:ascii="Times New Roman" w:eastAsia="Times New Roman" w:hAnsi="Times New Roman" w:cs="Times New Roman"/>
          <w:sz w:val="24"/>
          <w:szCs w:val="24"/>
          <w:lang w:val="es-AR"/>
        </w:rPr>
        <w:t>encubertismo</w:t>
      </w:r>
      <w:proofErr w:type="spellEnd"/>
      <w:r w:rsidRPr="009F0CD5">
        <w:rPr>
          <w:rFonts w:ascii="Times New Roman" w:eastAsia="Times New Roman" w:hAnsi="Times New Roman" w:cs="Times New Roman"/>
          <w:sz w:val="24"/>
          <w:szCs w:val="24"/>
          <w:lang w:val="es-AR"/>
        </w:rPr>
        <w:t xml:space="preserve">, una adaptación ibérica de la tradición escatológica del último emperador del mundo en el cristianismo </w:t>
      </w:r>
      <w:proofErr w:type="gramStart"/>
      <w:r w:rsidRPr="009F0CD5">
        <w:rPr>
          <w:rFonts w:ascii="Times New Roman" w:eastAsia="Times New Roman" w:hAnsi="Times New Roman" w:cs="Times New Roman"/>
          <w:sz w:val="24"/>
          <w:szCs w:val="24"/>
          <w:lang w:val="es-AR"/>
        </w:rPr>
        <w:t>medieval,</w:t>
      </w:r>
      <w:proofErr w:type="gramEnd"/>
      <w:r w:rsidRPr="009F0CD5">
        <w:rPr>
          <w:rFonts w:ascii="Times New Roman" w:eastAsia="Times New Roman" w:hAnsi="Times New Roman" w:cs="Times New Roman"/>
          <w:sz w:val="24"/>
          <w:szCs w:val="24"/>
          <w:lang w:val="es-AR"/>
        </w:rPr>
        <w:t xml:space="preserve"> hacía referencia a la unificación de los reinos ibéricos cristianos y la derrota del reino nazarí de Granada bajo el liderazgo de un rey mítico (58). Para entender el entusiasmo por este mito, es necesario poner en duda la </w:t>
      </w:r>
      <w:r w:rsidRPr="009F0CD5">
        <w:rPr>
          <w:rFonts w:ascii="Times New Roman" w:eastAsia="Times New Roman" w:hAnsi="Times New Roman" w:cs="Times New Roman"/>
          <w:sz w:val="24"/>
          <w:szCs w:val="24"/>
          <w:lang w:val="es-AR"/>
        </w:rPr>
        <w:lastRenderedPageBreak/>
        <w:t xml:space="preserve">eficacia de la unificación de Castilla y Aragón bajo los Reyes Católicos. </w:t>
      </w:r>
      <w:proofErr w:type="spellStart"/>
      <w:r w:rsidRPr="009F0CD5">
        <w:rPr>
          <w:rFonts w:ascii="Times New Roman" w:eastAsia="Times New Roman" w:hAnsi="Times New Roman" w:cs="Times New Roman"/>
          <w:sz w:val="24"/>
          <w:szCs w:val="24"/>
          <w:lang w:val="es-AR"/>
        </w:rPr>
        <w:t>Kamen</w:t>
      </w:r>
      <w:proofErr w:type="spellEnd"/>
      <w:r w:rsidRPr="009F0CD5">
        <w:rPr>
          <w:rFonts w:ascii="Times New Roman" w:eastAsia="Times New Roman" w:hAnsi="Times New Roman" w:cs="Times New Roman"/>
          <w:sz w:val="24"/>
          <w:szCs w:val="24"/>
          <w:lang w:val="es-AR"/>
        </w:rPr>
        <w:t xml:space="preserve"> sostiene que la consolidación de los dos reinos después del matrimonio de los Reyes Católicos no fue el resultado de una unificación económica y administrativa sino el producto del liderazgo personal de ambos Isabel y Fernando (17). La autonomía relativa de estos dos reinos hacía necesaria la búsqueda de un punto en común para construir la proto-nación española. </w:t>
      </w:r>
    </w:p>
    <w:p w14:paraId="00000036" w14:textId="1F60D161" w:rsidR="006423CC" w:rsidRPr="009F0CD5" w:rsidRDefault="00F51F45">
      <w:pPr>
        <w:spacing w:line="480" w:lineRule="auto"/>
        <w:ind w:firstLine="720"/>
        <w:rPr>
          <w:rFonts w:ascii="Times New Roman" w:eastAsia="Times New Roman" w:hAnsi="Times New Roman" w:cs="Times New Roman"/>
          <w:sz w:val="24"/>
          <w:szCs w:val="24"/>
          <w:lang w:val="es-AR"/>
        </w:rPr>
      </w:pPr>
      <w:r w:rsidRPr="006E1A66">
        <w:rPr>
          <w:rFonts w:ascii="Times New Roman" w:eastAsia="Times New Roman" w:hAnsi="Times New Roman" w:cs="Times New Roman"/>
          <w:sz w:val="24"/>
          <w:szCs w:val="24"/>
          <w:lang w:val="es-AR"/>
        </w:rPr>
        <w:t>El cristianismo surgió como</w:t>
      </w:r>
      <w:r w:rsidRPr="009F0CD5">
        <w:rPr>
          <w:rFonts w:ascii="Times New Roman" w:eastAsia="Times New Roman" w:hAnsi="Times New Roman" w:cs="Times New Roman"/>
          <w:sz w:val="24"/>
          <w:szCs w:val="24"/>
          <w:lang w:val="es-AR"/>
        </w:rPr>
        <w:t xml:space="preserve"> el elemento unificador de esta proto-nación. En esta época, muchos teólogos se dedicaron a conceptualizar el reinado de los Reyes Católicos dentro del contexto de la cristiandad europea y la escatología bíblica. Vale la pena explicar brevemente el significado de Iberia en la escatología cristiana medieval. Angus </w:t>
      </w:r>
      <w:proofErr w:type="spellStart"/>
      <w:r w:rsidRPr="009F0CD5">
        <w:rPr>
          <w:rFonts w:ascii="Times New Roman" w:eastAsia="Times New Roman" w:hAnsi="Times New Roman" w:cs="Times New Roman"/>
          <w:sz w:val="24"/>
          <w:szCs w:val="24"/>
          <w:lang w:val="es-AR"/>
        </w:rPr>
        <w:t>MacKay</w:t>
      </w:r>
      <w:proofErr w:type="spellEnd"/>
      <w:r w:rsidRPr="009F0CD5">
        <w:rPr>
          <w:rFonts w:ascii="Times New Roman" w:eastAsia="Times New Roman" w:hAnsi="Times New Roman" w:cs="Times New Roman"/>
          <w:sz w:val="24"/>
          <w:szCs w:val="24"/>
          <w:lang w:val="es-AR"/>
        </w:rPr>
        <w:t xml:space="preserve"> sostiene que en esta época muchos teólogos cristianos representaron Andalucía como “otra Tierra Santa, otro Jerusalén” (330). La conquista del reino nazarí de Granada por parte de un ejército cristiano tenía por tanto </w:t>
      </w:r>
      <w:r w:rsidR="00700044">
        <w:rPr>
          <w:rFonts w:ascii="Times New Roman" w:eastAsia="Times New Roman" w:hAnsi="Times New Roman" w:cs="Times New Roman"/>
          <w:sz w:val="24"/>
          <w:szCs w:val="24"/>
          <w:lang w:val="es-AR"/>
        </w:rPr>
        <w:t xml:space="preserve">un </w:t>
      </w:r>
      <w:r w:rsidRPr="009F0CD5">
        <w:rPr>
          <w:rFonts w:ascii="Times New Roman" w:eastAsia="Times New Roman" w:hAnsi="Times New Roman" w:cs="Times New Roman"/>
          <w:sz w:val="24"/>
          <w:szCs w:val="24"/>
          <w:lang w:val="es-AR"/>
        </w:rPr>
        <w:t>significado simbólico</w:t>
      </w:r>
      <w:r w:rsidR="00700044">
        <w:rPr>
          <w:rFonts w:ascii="Times New Roman" w:eastAsia="Times New Roman" w:hAnsi="Times New Roman" w:cs="Times New Roman"/>
          <w:sz w:val="24"/>
          <w:szCs w:val="24"/>
          <w:lang w:val="es-AR"/>
        </w:rPr>
        <w:t xml:space="preserve"> similar a</w:t>
      </w:r>
      <w:r w:rsidRPr="009F0CD5">
        <w:rPr>
          <w:rFonts w:ascii="Times New Roman" w:eastAsia="Times New Roman" w:hAnsi="Times New Roman" w:cs="Times New Roman"/>
          <w:sz w:val="24"/>
          <w:szCs w:val="24"/>
          <w:lang w:val="es-AR"/>
        </w:rPr>
        <w:t xml:space="preserve"> la invasión cristiana de Jerusalén. Además, según esta escuela de pensamiento la conquista de Granada prepararía el camino para el Apocalipsis. </w:t>
      </w:r>
      <w:r w:rsidR="00700044">
        <w:rPr>
          <w:rFonts w:ascii="Times New Roman" w:eastAsia="Times New Roman" w:hAnsi="Times New Roman" w:cs="Times New Roman"/>
          <w:sz w:val="24"/>
          <w:szCs w:val="24"/>
          <w:lang w:val="es-AR"/>
        </w:rPr>
        <w:t>Al</w:t>
      </w:r>
      <w:r w:rsidRPr="009F0CD5">
        <w:rPr>
          <w:rFonts w:ascii="Times New Roman" w:eastAsia="Times New Roman" w:hAnsi="Times New Roman" w:cs="Times New Roman"/>
          <w:sz w:val="24"/>
          <w:szCs w:val="24"/>
          <w:lang w:val="es-AR"/>
        </w:rPr>
        <w:t xml:space="preserve"> analizar las vidas de María de Santo Domingo y María de Ajofrín, hay que tener en cuenta este ambiente político, religioso y espiritual.</w:t>
      </w:r>
    </w:p>
    <w:p w14:paraId="00000037" w14:textId="0C5F7DA7"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También, es necesario prestar atención a la política interna de la Iglesia en este momento histórico. Cisneros tenía la intención de reformar la conducta del clero y la vida monástica ya que había una gran diferencia entre </w:t>
      </w:r>
      <w:r w:rsidR="006E1A66">
        <w:rPr>
          <w:rFonts w:ascii="Times New Roman" w:eastAsia="Times New Roman" w:hAnsi="Times New Roman" w:cs="Times New Roman"/>
          <w:sz w:val="24"/>
          <w:szCs w:val="24"/>
          <w:lang w:val="es-AR"/>
        </w:rPr>
        <w:t>su</w:t>
      </w:r>
      <w:r w:rsidRPr="009F0CD5">
        <w:rPr>
          <w:rFonts w:ascii="Times New Roman" w:eastAsia="Times New Roman" w:hAnsi="Times New Roman" w:cs="Times New Roman"/>
          <w:sz w:val="24"/>
          <w:szCs w:val="24"/>
          <w:lang w:val="es-AR"/>
        </w:rPr>
        <w:t xml:space="preserve"> visión política y el comportamiento cotidiano de los clérigos. Cisneros, junto con otros obispos españoles, exigió en varios sínodos tomar medidas contra la corrupción</w:t>
      </w:r>
      <w:r w:rsidR="00700044">
        <w:rPr>
          <w:rFonts w:ascii="Times New Roman" w:eastAsia="Times New Roman" w:hAnsi="Times New Roman" w:cs="Times New Roman"/>
          <w:sz w:val="24"/>
          <w:szCs w:val="24"/>
          <w:lang w:val="es-AR"/>
        </w:rPr>
        <w:t xml:space="preserve"> monástica y clerical </w:t>
      </w:r>
      <w:r w:rsidRPr="009F0CD5">
        <w:rPr>
          <w:rFonts w:ascii="Times New Roman" w:eastAsia="Times New Roman" w:hAnsi="Times New Roman" w:cs="Times New Roman"/>
          <w:sz w:val="24"/>
          <w:szCs w:val="24"/>
          <w:lang w:val="es-AR"/>
        </w:rPr>
        <w:t>(</w:t>
      </w:r>
      <w:proofErr w:type="spellStart"/>
      <w:r w:rsidRPr="009F0CD5">
        <w:rPr>
          <w:rFonts w:ascii="Times New Roman" w:eastAsia="Times New Roman" w:hAnsi="Times New Roman" w:cs="Times New Roman"/>
          <w:sz w:val="24"/>
          <w:szCs w:val="24"/>
          <w:lang w:val="es-AR"/>
        </w:rPr>
        <w:t>Kamen</w:t>
      </w:r>
      <w:proofErr w:type="spellEnd"/>
      <w:r w:rsidRPr="009F0CD5">
        <w:rPr>
          <w:rFonts w:ascii="Times New Roman" w:eastAsia="Times New Roman" w:hAnsi="Times New Roman" w:cs="Times New Roman"/>
          <w:sz w:val="24"/>
          <w:szCs w:val="24"/>
          <w:lang w:val="es-AR"/>
        </w:rPr>
        <w:t xml:space="preserve"> 47). Sin embargo, nunca impuso el cumplimiento de estas medidas. En ausencia de una guía de </w:t>
      </w:r>
      <w:r w:rsidRPr="009F0CD5">
        <w:rPr>
          <w:rFonts w:ascii="Times New Roman" w:eastAsia="Times New Roman" w:hAnsi="Times New Roman" w:cs="Times New Roman"/>
          <w:sz w:val="24"/>
          <w:szCs w:val="24"/>
          <w:lang w:val="es-AR"/>
        </w:rPr>
        <w:lastRenderedPageBreak/>
        <w:t>una autoridad central, varias órdenes se responsabilizaron de implementar la reforma monástica</w:t>
      </w:r>
      <w:r w:rsidR="00700044">
        <w:rPr>
          <w:rFonts w:ascii="Times New Roman" w:eastAsia="Times New Roman" w:hAnsi="Times New Roman" w:cs="Times New Roman"/>
          <w:sz w:val="24"/>
          <w:szCs w:val="24"/>
          <w:lang w:val="es-AR"/>
        </w:rPr>
        <w:t xml:space="preserve"> de manera individual</w:t>
      </w:r>
      <w:r w:rsidRPr="009F0CD5">
        <w:rPr>
          <w:rFonts w:ascii="Times New Roman" w:eastAsia="Times New Roman" w:hAnsi="Times New Roman" w:cs="Times New Roman"/>
          <w:sz w:val="24"/>
          <w:szCs w:val="24"/>
          <w:lang w:val="es-AR"/>
        </w:rPr>
        <w:t>. La fundación y el crecimiento de la orden jerónima en el siglo XV es indicio de esta tendencia hacia la reforma descentralizada (</w:t>
      </w:r>
      <w:proofErr w:type="spellStart"/>
      <w:r w:rsidRPr="009F0CD5">
        <w:rPr>
          <w:rFonts w:ascii="Times New Roman" w:eastAsia="Times New Roman" w:hAnsi="Times New Roman" w:cs="Times New Roman"/>
          <w:sz w:val="24"/>
          <w:szCs w:val="24"/>
          <w:lang w:val="es-AR"/>
        </w:rPr>
        <w:t>Kamen</w:t>
      </w:r>
      <w:proofErr w:type="spellEnd"/>
      <w:r w:rsidRPr="009F0CD5">
        <w:rPr>
          <w:rFonts w:ascii="Times New Roman" w:eastAsia="Times New Roman" w:hAnsi="Times New Roman" w:cs="Times New Roman"/>
          <w:sz w:val="24"/>
          <w:szCs w:val="24"/>
          <w:lang w:val="es-AR"/>
        </w:rPr>
        <w:t xml:space="preserve"> 46).</w:t>
      </w:r>
    </w:p>
    <w:p w14:paraId="00000038" w14:textId="77973FA2"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Esta situación religioso-política de la </w:t>
      </w:r>
      <w:r w:rsidR="006E1A66">
        <w:rPr>
          <w:rFonts w:ascii="Times New Roman" w:eastAsia="Times New Roman" w:hAnsi="Times New Roman" w:cs="Times New Roman"/>
          <w:sz w:val="24"/>
          <w:szCs w:val="24"/>
          <w:lang w:val="es-AR"/>
        </w:rPr>
        <w:t>I</w:t>
      </w:r>
      <w:r w:rsidRPr="009F0CD5">
        <w:rPr>
          <w:rFonts w:ascii="Times New Roman" w:eastAsia="Times New Roman" w:hAnsi="Times New Roman" w:cs="Times New Roman"/>
          <w:sz w:val="24"/>
          <w:szCs w:val="24"/>
          <w:lang w:val="es-AR"/>
        </w:rPr>
        <w:t>beria de finales del siglo XV tuvo un gran impacto en el pueblo y su relación con la vivencia y expresión religiosa.</w:t>
      </w:r>
      <w:r w:rsidR="00700044">
        <w:rPr>
          <w:rFonts w:ascii="Times New Roman" w:eastAsia="Times New Roman" w:hAnsi="Times New Roman" w:cs="Times New Roman"/>
          <w:sz w:val="24"/>
          <w:szCs w:val="24"/>
          <w:lang w:val="es-AR"/>
        </w:rPr>
        <w:t xml:space="preserve"> De hecho,</w:t>
      </w:r>
      <w:r w:rsidRPr="009F0CD5">
        <w:rPr>
          <w:rFonts w:ascii="Times New Roman" w:eastAsia="Times New Roman" w:hAnsi="Times New Roman" w:cs="Times New Roman"/>
          <w:sz w:val="24"/>
          <w:szCs w:val="24"/>
          <w:lang w:val="es-AR"/>
        </w:rPr>
        <w:t xml:space="preserve"> Elisa Garrido y Pilar </w:t>
      </w:r>
      <w:proofErr w:type="spellStart"/>
      <w:r w:rsidRPr="009F0CD5">
        <w:rPr>
          <w:rFonts w:ascii="Times New Roman" w:eastAsia="Times New Roman" w:hAnsi="Times New Roman" w:cs="Times New Roman"/>
          <w:sz w:val="24"/>
          <w:szCs w:val="24"/>
          <w:lang w:val="es-AR"/>
        </w:rPr>
        <w:t>Folguera</w:t>
      </w:r>
      <w:proofErr w:type="spellEnd"/>
      <w:r w:rsidRPr="009F0CD5">
        <w:rPr>
          <w:rFonts w:ascii="Times New Roman" w:eastAsia="Times New Roman" w:hAnsi="Times New Roman" w:cs="Times New Roman"/>
          <w:sz w:val="24"/>
          <w:szCs w:val="24"/>
          <w:lang w:val="es-AR"/>
        </w:rPr>
        <w:t xml:space="preserve"> sostienen que la época bajomedieval dio lugar al surgimiento de nuevas formas de la espiritualidad popular (238). Entre otras, se comenzó a dar prioridad a la práctica religiosa individual y esto atrajo a muchas seguidoras femeninas. Según </w:t>
      </w:r>
      <w:proofErr w:type="spellStart"/>
      <w:r w:rsidRPr="009F0CD5">
        <w:rPr>
          <w:rFonts w:ascii="Times New Roman" w:eastAsia="Times New Roman" w:hAnsi="Times New Roman" w:cs="Times New Roman"/>
          <w:sz w:val="24"/>
          <w:szCs w:val="24"/>
          <w:lang w:val="es-AR"/>
        </w:rPr>
        <w:t>Folguera</w:t>
      </w:r>
      <w:proofErr w:type="spellEnd"/>
      <w:r w:rsidRPr="009F0CD5">
        <w:rPr>
          <w:rFonts w:ascii="Times New Roman" w:eastAsia="Times New Roman" w:hAnsi="Times New Roman" w:cs="Times New Roman"/>
          <w:sz w:val="24"/>
          <w:szCs w:val="24"/>
          <w:lang w:val="es-AR"/>
        </w:rPr>
        <w:t xml:space="preserve"> y Garrido, la popularidad de estos cambios fue el resultado de una desilusión extendida con el poder de la jerarquía </w:t>
      </w:r>
      <w:r w:rsidR="00700044">
        <w:rPr>
          <w:rFonts w:ascii="Times New Roman" w:eastAsia="Times New Roman" w:hAnsi="Times New Roman" w:cs="Times New Roman"/>
          <w:sz w:val="24"/>
          <w:szCs w:val="24"/>
          <w:lang w:val="es-AR"/>
        </w:rPr>
        <w:t xml:space="preserve">masculina </w:t>
      </w:r>
      <w:r w:rsidRPr="009F0CD5">
        <w:rPr>
          <w:rFonts w:ascii="Times New Roman" w:eastAsia="Times New Roman" w:hAnsi="Times New Roman" w:cs="Times New Roman"/>
          <w:sz w:val="24"/>
          <w:szCs w:val="24"/>
          <w:lang w:val="es-AR"/>
        </w:rPr>
        <w:t xml:space="preserve">eclesiástica (239). </w:t>
      </w:r>
      <w:r w:rsidR="008F76B1">
        <w:rPr>
          <w:rFonts w:ascii="Times New Roman" w:eastAsia="Times New Roman" w:hAnsi="Times New Roman" w:cs="Times New Roman"/>
          <w:sz w:val="24"/>
          <w:szCs w:val="24"/>
          <w:lang w:val="es-AR"/>
        </w:rPr>
        <w:t>En particular, la</w:t>
      </w:r>
      <w:r w:rsidR="008F76B1">
        <w:rPr>
          <w:rFonts w:ascii="Times New Roman" w:eastAsia="Times New Roman" w:hAnsi="Times New Roman" w:cs="Times New Roman"/>
          <w:sz w:val="24"/>
          <w:szCs w:val="24"/>
          <w:lang w:val="es-ES"/>
        </w:rPr>
        <w:t xml:space="preserve"> autoridad creciente del clero masculino después del Concilio de Trento atizó el descontento de las religiosas femeninas (Elliott 9). </w:t>
      </w:r>
      <w:r w:rsidRPr="009F0CD5">
        <w:rPr>
          <w:rFonts w:ascii="Times New Roman" w:eastAsia="Times New Roman" w:hAnsi="Times New Roman" w:cs="Times New Roman"/>
          <w:sz w:val="24"/>
          <w:szCs w:val="24"/>
          <w:lang w:val="es-AR"/>
        </w:rPr>
        <w:t xml:space="preserve">En respuesta a este desencanto, la religiosidad popular se enfocó en la conexión con lo divino sin la mediación humana. </w:t>
      </w:r>
    </w:p>
    <w:p w14:paraId="0000003A" w14:textId="2CD80FF7" w:rsidR="006423CC" w:rsidRPr="009F0CD5" w:rsidRDefault="00F51F45" w:rsidP="00D521D5">
      <w:pPr>
        <w:spacing w:line="480" w:lineRule="auto"/>
        <w:ind w:firstLine="720"/>
        <w:rPr>
          <w:rFonts w:ascii="Times New Roman" w:eastAsia="Times New Roman" w:hAnsi="Times New Roman" w:cs="Times New Roman"/>
          <w:sz w:val="24"/>
          <w:szCs w:val="24"/>
          <w:lang w:val="es-AR"/>
        </w:rPr>
      </w:pPr>
      <w:r w:rsidRPr="00700044">
        <w:rPr>
          <w:rFonts w:ascii="Times New Roman" w:eastAsia="Times New Roman" w:hAnsi="Times New Roman" w:cs="Times New Roman"/>
          <w:sz w:val="24"/>
          <w:szCs w:val="24"/>
          <w:lang w:val="es-AR"/>
        </w:rPr>
        <w:t>En la Península Ibérica,</w:t>
      </w:r>
      <w:r w:rsidRPr="009F0CD5">
        <w:rPr>
          <w:rFonts w:ascii="Times New Roman" w:eastAsia="Times New Roman" w:hAnsi="Times New Roman" w:cs="Times New Roman"/>
          <w:sz w:val="24"/>
          <w:szCs w:val="24"/>
          <w:lang w:val="es-AR"/>
        </w:rPr>
        <w:t xml:space="preserve"> </w:t>
      </w:r>
      <w:r w:rsidR="00700044">
        <w:rPr>
          <w:rFonts w:ascii="Times New Roman" w:eastAsia="Times New Roman" w:hAnsi="Times New Roman" w:cs="Times New Roman"/>
          <w:sz w:val="24"/>
          <w:szCs w:val="24"/>
          <w:lang w:val="es-AR"/>
        </w:rPr>
        <w:t>l</w:t>
      </w:r>
      <w:r w:rsidRPr="009F0CD5">
        <w:rPr>
          <w:rFonts w:ascii="Times New Roman" w:eastAsia="Times New Roman" w:hAnsi="Times New Roman" w:cs="Times New Roman"/>
          <w:sz w:val="24"/>
          <w:szCs w:val="24"/>
          <w:lang w:val="es-AR"/>
        </w:rPr>
        <w:t xml:space="preserve">a creciente popularidad del </w:t>
      </w:r>
      <w:proofErr w:type="spellStart"/>
      <w:r w:rsidRPr="009F0CD5">
        <w:rPr>
          <w:rFonts w:ascii="Times New Roman" w:eastAsia="Times New Roman" w:hAnsi="Times New Roman" w:cs="Times New Roman"/>
          <w:sz w:val="24"/>
          <w:szCs w:val="24"/>
          <w:lang w:val="es-AR"/>
        </w:rPr>
        <w:t>alumbrismo</w:t>
      </w:r>
      <w:proofErr w:type="spellEnd"/>
      <w:r w:rsidRPr="009F0CD5">
        <w:rPr>
          <w:rFonts w:ascii="Times New Roman" w:eastAsia="Times New Roman" w:hAnsi="Times New Roman" w:cs="Times New Roman"/>
          <w:sz w:val="24"/>
          <w:szCs w:val="24"/>
          <w:lang w:val="es-AR"/>
        </w:rPr>
        <w:t xml:space="preserve"> jugó un papel </w:t>
      </w:r>
      <w:r w:rsidR="00333286">
        <w:rPr>
          <w:rFonts w:ascii="Times New Roman" w:eastAsia="Times New Roman" w:hAnsi="Times New Roman" w:cs="Times New Roman"/>
          <w:sz w:val="24"/>
          <w:szCs w:val="24"/>
          <w:lang w:val="es-AR"/>
        </w:rPr>
        <w:t xml:space="preserve">importante </w:t>
      </w:r>
      <w:r w:rsidRPr="009F0CD5">
        <w:rPr>
          <w:rFonts w:ascii="Times New Roman" w:eastAsia="Times New Roman" w:hAnsi="Times New Roman" w:cs="Times New Roman"/>
          <w:sz w:val="24"/>
          <w:szCs w:val="24"/>
          <w:lang w:val="es-AR"/>
        </w:rPr>
        <w:t>en la difusión de la práctica religiosa individualizada.</w:t>
      </w:r>
      <w:r w:rsidR="008F76B1">
        <w:rPr>
          <w:rStyle w:val="FootnoteReference"/>
          <w:rFonts w:ascii="Times New Roman" w:eastAsia="Times New Roman" w:hAnsi="Times New Roman" w:cs="Times New Roman"/>
          <w:sz w:val="24"/>
          <w:szCs w:val="24"/>
          <w:lang w:val="es-AR"/>
        </w:rPr>
        <w:footnoteReference w:id="6"/>
      </w:r>
      <w:r w:rsidRPr="009F0CD5">
        <w:rPr>
          <w:rFonts w:ascii="Times New Roman" w:eastAsia="Times New Roman" w:hAnsi="Times New Roman" w:cs="Times New Roman"/>
          <w:sz w:val="24"/>
          <w:szCs w:val="24"/>
          <w:lang w:val="es-AR"/>
        </w:rPr>
        <w:t xml:space="preserve"> Es significativo que el </w:t>
      </w:r>
      <w:proofErr w:type="spellStart"/>
      <w:r w:rsidRPr="009F0CD5">
        <w:rPr>
          <w:rFonts w:ascii="Times New Roman" w:eastAsia="Times New Roman" w:hAnsi="Times New Roman" w:cs="Times New Roman"/>
          <w:sz w:val="24"/>
          <w:szCs w:val="24"/>
          <w:lang w:val="es-AR"/>
        </w:rPr>
        <w:t>alumbrismo</w:t>
      </w:r>
      <w:proofErr w:type="spellEnd"/>
      <w:r w:rsidRPr="009F0CD5">
        <w:rPr>
          <w:rFonts w:ascii="Times New Roman" w:eastAsia="Times New Roman" w:hAnsi="Times New Roman" w:cs="Times New Roman"/>
          <w:sz w:val="24"/>
          <w:szCs w:val="24"/>
          <w:lang w:val="es-AR"/>
        </w:rPr>
        <w:t xml:space="preserve"> ibérico atrajo a muchos seguidores conversos y, curiosamente, muchas sociedades de alumbrados designaron a mujeres como líderes e instructores espirituales (Weber 23). </w:t>
      </w:r>
      <w:proofErr w:type="spellStart"/>
      <w:r>
        <w:rPr>
          <w:rFonts w:ascii="Times New Roman" w:eastAsia="Times New Roman" w:hAnsi="Times New Roman" w:cs="Times New Roman"/>
          <w:sz w:val="24"/>
          <w:szCs w:val="24"/>
        </w:rPr>
        <w:t>Aunque</w:t>
      </w:r>
      <w:proofErr w:type="spellEnd"/>
      <w:r>
        <w:rPr>
          <w:rFonts w:ascii="Times New Roman" w:eastAsia="Times New Roman" w:hAnsi="Times New Roman" w:cs="Times New Roman"/>
          <w:sz w:val="24"/>
          <w:szCs w:val="24"/>
        </w:rPr>
        <w:t xml:space="preserve"> no </w:t>
      </w:r>
      <w:proofErr w:type="spellStart"/>
      <w:r>
        <w:rPr>
          <w:rFonts w:ascii="Times New Roman" w:eastAsia="Times New Roman" w:hAnsi="Times New Roman" w:cs="Times New Roman"/>
          <w:sz w:val="24"/>
          <w:szCs w:val="24"/>
        </w:rPr>
        <w:t>sabemos</w:t>
      </w:r>
      <w:proofErr w:type="spellEnd"/>
      <w:r>
        <w:rPr>
          <w:rFonts w:ascii="Times New Roman" w:eastAsia="Times New Roman" w:hAnsi="Times New Roman" w:cs="Times New Roman"/>
          <w:sz w:val="24"/>
          <w:szCs w:val="24"/>
        </w:rPr>
        <w:t xml:space="preserve"> la </w:t>
      </w:r>
      <w:proofErr w:type="spellStart"/>
      <w:r>
        <w:rPr>
          <w:rFonts w:ascii="Times New Roman" w:eastAsia="Times New Roman" w:hAnsi="Times New Roman" w:cs="Times New Roman"/>
          <w:sz w:val="24"/>
          <w:szCs w:val="24"/>
        </w:rPr>
        <w:t>razón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subyacente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tras</w:t>
      </w:r>
      <w:proofErr w:type="spellEnd"/>
      <w:r>
        <w:rPr>
          <w:rFonts w:ascii="Times New Roman" w:eastAsia="Times New Roman" w:hAnsi="Times New Roman" w:cs="Times New Roman"/>
          <w:sz w:val="24"/>
          <w:szCs w:val="24"/>
        </w:rPr>
        <w:t xml:space="preserve"> el </w:t>
      </w:r>
      <w:proofErr w:type="spellStart"/>
      <w:r>
        <w:rPr>
          <w:rFonts w:ascii="Times New Roman" w:eastAsia="Times New Roman" w:hAnsi="Times New Roman" w:cs="Times New Roman"/>
          <w:sz w:val="24"/>
          <w:szCs w:val="24"/>
        </w:rPr>
        <w:t>papel</w:t>
      </w:r>
      <w:proofErr w:type="spellEnd"/>
      <w:r>
        <w:rPr>
          <w:rFonts w:ascii="Times New Roman" w:eastAsia="Times New Roman" w:hAnsi="Times New Roman" w:cs="Times New Roman"/>
          <w:sz w:val="24"/>
          <w:szCs w:val="24"/>
        </w:rPr>
        <w:t xml:space="preserve"> de las </w:t>
      </w:r>
      <w:proofErr w:type="spellStart"/>
      <w:r>
        <w:rPr>
          <w:rFonts w:ascii="Times New Roman" w:eastAsia="Times New Roman" w:hAnsi="Times New Roman" w:cs="Times New Roman"/>
          <w:sz w:val="24"/>
          <w:szCs w:val="24"/>
        </w:rPr>
        <w:t>mujeres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en</w:t>
      </w:r>
      <w:proofErr w:type="spellEnd"/>
      <w:r>
        <w:rPr>
          <w:rFonts w:ascii="Times New Roman" w:eastAsia="Times New Roman" w:hAnsi="Times New Roman" w:cs="Times New Roman"/>
          <w:sz w:val="24"/>
          <w:szCs w:val="24"/>
        </w:rPr>
        <w:t xml:space="preserve"> el </w:t>
      </w:r>
      <w:proofErr w:type="spellStart"/>
      <w:r>
        <w:rPr>
          <w:rFonts w:ascii="Times New Roman" w:eastAsia="Times New Roman" w:hAnsi="Times New Roman" w:cs="Times New Roman"/>
          <w:sz w:val="24"/>
          <w:szCs w:val="24"/>
        </w:rPr>
        <w:t>alumbrismo</w:t>
      </w:r>
      <w:proofErr w:type="spellEnd"/>
      <w:r>
        <w:rPr>
          <w:rFonts w:ascii="Times New Roman" w:eastAsia="Times New Roman" w:hAnsi="Times New Roman" w:cs="Times New Roman"/>
          <w:sz w:val="24"/>
          <w:szCs w:val="24"/>
        </w:rPr>
        <w:t xml:space="preserve">, Alison Weber </w:t>
      </w:r>
      <w:proofErr w:type="spellStart"/>
      <w:r>
        <w:rPr>
          <w:rFonts w:ascii="Times New Roman" w:eastAsia="Times New Roman" w:hAnsi="Times New Roman" w:cs="Times New Roman"/>
          <w:sz w:val="24"/>
          <w:szCs w:val="24"/>
        </w:rPr>
        <w:t>sostiene</w:t>
      </w:r>
      <w:proofErr w:type="spellEnd"/>
      <w:r>
        <w:rPr>
          <w:rFonts w:ascii="Times New Roman" w:eastAsia="Times New Roman" w:hAnsi="Times New Roman" w:cs="Times New Roman"/>
          <w:sz w:val="24"/>
          <w:szCs w:val="24"/>
        </w:rPr>
        <w:t xml:space="preserve"> que “we can only speculate that the translation of the Scriptures into the vernacular, together with the general receptivity of the Cisneros period to an anti-scholastic Christianity, afforded women domestic evangelical roles for which </w:t>
      </w:r>
      <w:r>
        <w:rPr>
          <w:rFonts w:ascii="Times New Roman" w:eastAsia="Times New Roman" w:hAnsi="Times New Roman" w:cs="Times New Roman"/>
          <w:sz w:val="24"/>
          <w:szCs w:val="24"/>
        </w:rPr>
        <w:lastRenderedPageBreak/>
        <w:t xml:space="preserve">they could find precedent in the history of the primitive Church” (“Teresa of Ávila” 23). </w:t>
      </w:r>
      <w:r w:rsidRPr="009F0CD5">
        <w:rPr>
          <w:rFonts w:ascii="Times New Roman" w:eastAsia="Times New Roman" w:hAnsi="Times New Roman" w:cs="Times New Roman"/>
          <w:sz w:val="24"/>
          <w:szCs w:val="24"/>
          <w:lang w:val="es-AR"/>
        </w:rPr>
        <w:t xml:space="preserve">No es de sorprender que este tipo de religiosidad no fuera del gusto de los altos cargos eclesiásticos de ahí que pronto comenzó una persecución de los alumbrados por parte de la Inquisición, coincidiendo con la muerte de Cisneros en el año 1517 y el principio de la Reforma luterana (Weber 23). Esta respuesta al surgimiento del </w:t>
      </w:r>
      <w:proofErr w:type="spellStart"/>
      <w:r w:rsidRPr="009F0CD5">
        <w:rPr>
          <w:rFonts w:ascii="Times New Roman" w:eastAsia="Times New Roman" w:hAnsi="Times New Roman" w:cs="Times New Roman"/>
          <w:sz w:val="24"/>
          <w:szCs w:val="24"/>
          <w:lang w:val="es-AR"/>
        </w:rPr>
        <w:t>alumbrismo</w:t>
      </w:r>
      <w:proofErr w:type="spellEnd"/>
      <w:r w:rsidRPr="009F0CD5">
        <w:rPr>
          <w:rFonts w:ascii="Times New Roman" w:eastAsia="Times New Roman" w:hAnsi="Times New Roman" w:cs="Times New Roman"/>
          <w:sz w:val="24"/>
          <w:szCs w:val="24"/>
          <w:lang w:val="es-AR"/>
        </w:rPr>
        <w:t xml:space="preserve"> es indicio de la creciente desconfianza por la espiritualidad femenina e individualizada por parte de los clérigos españoles.</w:t>
      </w:r>
      <w:r>
        <w:rPr>
          <w:rFonts w:ascii="Times New Roman" w:eastAsia="Times New Roman" w:hAnsi="Times New Roman" w:cs="Times New Roman"/>
          <w:sz w:val="24"/>
          <w:szCs w:val="24"/>
          <w:vertAlign w:val="superscript"/>
        </w:rPr>
        <w:footnoteReference w:id="7"/>
      </w:r>
      <w:r w:rsidRPr="009F0CD5">
        <w:rPr>
          <w:rFonts w:ascii="Times New Roman" w:eastAsia="Times New Roman" w:hAnsi="Times New Roman" w:cs="Times New Roman"/>
          <w:sz w:val="24"/>
          <w:szCs w:val="24"/>
          <w:lang w:val="es-AR"/>
        </w:rPr>
        <w:t xml:space="preserve"> Durante las vidas de María de Santo Domingo y María de Ajofrín, los beaterios surgieron como los espacios de representación de este legado de religiosidad femenina.</w:t>
      </w:r>
    </w:p>
    <w:p w14:paraId="0000003B" w14:textId="77777777" w:rsidR="006423CC" w:rsidRPr="009F0CD5" w:rsidRDefault="006423CC">
      <w:pPr>
        <w:spacing w:line="480" w:lineRule="auto"/>
        <w:ind w:firstLine="720"/>
        <w:rPr>
          <w:rFonts w:ascii="Times New Roman" w:eastAsia="Times New Roman" w:hAnsi="Times New Roman" w:cs="Times New Roman"/>
          <w:sz w:val="24"/>
          <w:szCs w:val="24"/>
          <w:lang w:val="es-AR"/>
        </w:rPr>
      </w:pPr>
    </w:p>
    <w:p w14:paraId="0000003C" w14:textId="77777777" w:rsidR="006423CC" w:rsidRPr="009F0CD5" w:rsidRDefault="00F51F45">
      <w:pPr>
        <w:numPr>
          <w:ilvl w:val="0"/>
          <w:numId w:val="1"/>
        </w:numPr>
        <w:spacing w:line="480" w:lineRule="auto"/>
        <w:jc w:val="center"/>
        <w:rPr>
          <w:rFonts w:ascii="Times New Roman" w:eastAsia="Times New Roman" w:hAnsi="Times New Roman" w:cs="Times New Roman"/>
          <w:b/>
          <w:sz w:val="24"/>
          <w:szCs w:val="24"/>
          <w:lang w:val="es-AR"/>
        </w:rPr>
      </w:pPr>
      <w:r w:rsidRPr="009F0CD5">
        <w:rPr>
          <w:rFonts w:ascii="Times New Roman" w:eastAsia="Times New Roman" w:hAnsi="Times New Roman" w:cs="Times New Roman"/>
          <w:b/>
          <w:sz w:val="24"/>
          <w:szCs w:val="24"/>
          <w:lang w:val="es-AR"/>
        </w:rPr>
        <w:t>LOS BEATERIOS COMO ESPACIOS FEMENINOS DE UNA NUEVA RELIGIOSIDAD</w:t>
      </w:r>
    </w:p>
    <w:p w14:paraId="0000003D" w14:textId="1C39340D"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t>María de Santo Domingo y María de Ajofrín eran beatas visionarias y vivieron en beaterios</w:t>
      </w:r>
      <w:r w:rsidR="006E1A66">
        <w:rPr>
          <w:rFonts w:ascii="Times New Roman" w:eastAsia="Times New Roman" w:hAnsi="Times New Roman" w:cs="Times New Roman"/>
          <w:sz w:val="24"/>
          <w:szCs w:val="24"/>
          <w:lang w:val="es-AR"/>
        </w:rPr>
        <w:t xml:space="preserve"> </w:t>
      </w:r>
      <w:proofErr w:type="spellStart"/>
      <w:r w:rsidR="006E1A66">
        <w:rPr>
          <w:rFonts w:ascii="Times New Roman" w:eastAsia="Times New Roman" w:hAnsi="Times New Roman" w:cs="Times New Roman"/>
          <w:sz w:val="24"/>
          <w:szCs w:val="24"/>
          <w:lang w:val="es-AR"/>
        </w:rPr>
        <w:t>ib</w:t>
      </w:r>
      <w:proofErr w:type="spellEnd"/>
      <w:r w:rsidR="006E1A66">
        <w:rPr>
          <w:rFonts w:ascii="Times New Roman" w:eastAsia="Times New Roman" w:hAnsi="Times New Roman" w:cs="Times New Roman"/>
          <w:sz w:val="24"/>
          <w:szCs w:val="24"/>
          <w:lang w:val="es-ES"/>
        </w:rPr>
        <w:t>éricos</w:t>
      </w:r>
      <w:r w:rsidRPr="009F0CD5">
        <w:rPr>
          <w:rFonts w:ascii="Times New Roman" w:eastAsia="Times New Roman" w:hAnsi="Times New Roman" w:cs="Times New Roman"/>
          <w:sz w:val="24"/>
          <w:szCs w:val="24"/>
          <w:lang w:val="es-AR"/>
        </w:rPr>
        <w:t>. Según Rebeca Sanmartín Bastida, estos beaterios surgieron en respuesta a la creciente importancia que la iglesia bajomedieval había puesto en los sacramentos.</w:t>
      </w:r>
      <w:r>
        <w:rPr>
          <w:rFonts w:ascii="Times New Roman" w:eastAsia="Times New Roman" w:hAnsi="Times New Roman" w:cs="Times New Roman"/>
          <w:sz w:val="24"/>
          <w:szCs w:val="24"/>
          <w:vertAlign w:val="superscript"/>
        </w:rPr>
        <w:footnoteReference w:id="8"/>
      </w:r>
      <w:r w:rsidRPr="009F0CD5">
        <w:rPr>
          <w:rFonts w:ascii="Times New Roman" w:eastAsia="Times New Roman" w:hAnsi="Times New Roman" w:cs="Times New Roman"/>
          <w:sz w:val="24"/>
          <w:szCs w:val="24"/>
          <w:lang w:val="es-AR"/>
        </w:rPr>
        <w:t xml:space="preserve"> Estos espacios se resistían a las regulaciones inflexibles sobre el enclaustramiento y también a las restricciones en el papel de los laicos</w:t>
      </w:r>
      <w:r w:rsidR="00C9307A">
        <w:rPr>
          <w:rFonts w:ascii="Times New Roman" w:eastAsia="Times New Roman" w:hAnsi="Times New Roman" w:cs="Times New Roman"/>
          <w:sz w:val="24"/>
          <w:szCs w:val="24"/>
          <w:lang w:val="es-AR"/>
        </w:rPr>
        <w:t xml:space="preserve"> dentro de la Iglesia</w:t>
      </w:r>
      <w:r w:rsidRPr="009F0CD5">
        <w:rPr>
          <w:rFonts w:ascii="Times New Roman" w:eastAsia="Times New Roman" w:hAnsi="Times New Roman" w:cs="Times New Roman"/>
          <w:sz w:val="24"/>
          <w:szCs w:val="24"/>
          <w:lang w:val="es-AR"/>
        </w:rPr>
        <w:t xml:space="preserve"> en comparación con los religiosos (Sanmartín Bastida, </w:t>
      </w:r>
      <w:r w:rsidRPr="009F0CD5">
        <w:rPr>
          <w:rFonts w:ascii="Times New Roman" w:eastAsia="Times New Roman" w:hAnsi="Times New Roman" w:cs="Times New Roman"/>
          <w:i/>
          <w:sz w:val="24"/>
          <w:szCs w:val="24"/>
          <w:lang w:val="es-AR"/>
        </w:rPr>
        <w:t>La representación de las místicas</w:t>
      </w:r>
      <w:r w:rsidRPr="009F0CD5">
        <w:rPr>
          <w:rFonts w:ascii="Times New Roman" w:eastAsia="Times New Roman" w:hAnsi="Times New Roman" w:cs="Times New Roman"/>
          <w:sz w:val="24"/>
          <w:szCs w:val="24"/>
          <w:lang w:val="es-AR"/>
        </w:rPr>
        <w:t xml:space="preserve"> 44). Las beatas ibéricas formaban parte de un movimiento de mujeres religiosas </w:t>
      </w:r>
      <w:r w:rsidRPr="009F0CD5">
        <w:rPr>
          <w:rFonts w:ascii="Times New Roman" w:eastAsia="Times New Roman" w:hAnsi="Times New Roman" w:cs="Times New Roman"/>
          <w:sz w:val="24"/>
          <w:szCs w:val="24"/>
          <w:lang w:val="es-AR"/>
        </w:rPr>
        <w:lastRenderedPageBreak/>
        <w:t>a lo largo de Europa que rechazaron la imposición del enclaustramiento y la estructura jerárquica de la vida monástica.</w:t>
      </w:r>
      <w:r>
        <w:rPr>
          <w:rFonts w:ascii="Times New Roman" w:eastAsia="Times New Roman" w:hAnsi="Times New Roman" w:cs="Times New Roman"/>
          <w:sz w:val="24"/>
          <w:szCs w:val="24"/>
          <w:vertAlign w:val="superscript"/>
        </w:rPr>
        <w:footnoteReference w:id="9"/>
      </w:r>
      <w:r w:rsidRPr="009F0CD5">
        <w:rPr>
          <w:rFonts w:ascii="Times New Roman" w:eastAsia="Times New Roman" w:hAnsi="Times New Roman" w:cs="Times New Roman"/>
          <w:sz w:val="24"/>
          <w:szCs w:val="24"/>
          <w:lang w:val="es-AR"/>
        </w:rPr>
        <w:t xml:space="preserve"> </w:t>
      </w:r>
    </w:p>
    <w:p w14:paraId="0000003E" w14:textId="425A95B3" w:rsidR="006423CC" w:rsidRPr="009F0CD5" w:rsidRDefault="00F51F45">
      <w:pPr>
        <w:spacing w:line="480" w:lineRule="auto"/>
        <w:ind w:firstLine="720"/>
        <w:rPr>
          <w:rFonts w:ascii="Times New Roman" w:eastAsia="Times New Roman" w:hAnsi="Times New Roman" w:cs="Times New Roman"/>
          <w:sz w:val="24"/>
          <w:szCs w:val="24"/>
          <w:lang w:val="es-AR"/>
        </w:rPr>
      </w:pPr>
      <w:r w:rsidRPr="00E37850">
        <w:rPr>
          <w:rFonts w:ascii="Times New Roman" w:eastAsia="Times New Roman" w:hAnsi="Times New Roman" w:cs="Times New Roman"/>
          <w:sz w:val="24"/>
          <w:szCs w:val="24"/>
          <w:lang w:val="es-AR"/>
        </w:rPr>
        <w:t>Los beaterios no sólo</w:t>
      </w:r>
      <w:r w:rsidRPr="009F0CD5">
        <w:rPr>
          <w:rFonts w:ascii="Times New Roman" w:eastAsia="Times New Roman" w:hAnsi="Times New Roman" w:cs="Times New Roman"/>
          <w:sz w:val="24"/>
          <w:szCs w:val="24"/>
          <w:lang w:val="es-AR"/>
        </w:rPr>
        <w:t xml:space="preserve"> servían para refutar la</w:t>
      </w:r>
      <w:r w:rsidR="00CD6A35">
        <w:rPr>
          <w:rFonts w:ascii="Times New Roman" w:eastAsia="Times New Roman" w:hAnsi="Times New Roman" w:cs="Times New Roman"/>
          <w:sz w:val="24"/>
          <w:szCs w:val="24"/>
          <w:lang w:val="es-AR"/>
        </w:rPr>
        <w:t>s</w:t>
      </w:r>
      <w:r w:rsidRPr="009F0CD5">
        <w:rPr>
          <w:rFonts w:ascii="Times New Roman" w:eastAsia="Times New Roman" w:hAnsi="Times New Roman" w:cs="Times New Roman"/>
          <w:sz w:val="24"/>
          <w:szCs w:val="24"/>
          <w:lang w:val="es-AR"/>
        </w:rPr>
        <w:t xml:space="preserve"> regulaciones eclesiásticas con relación a la vida </w:t>
      </w:r>
      <w:proofErr w:type="gramStart"/>
      <w:r w:rsidRPr="009F0CD5">
        <w:rPr>
          <w:rFonts w:ascii="Times New Roman" w:eastAsia="Times New Roman" w:hAnsi="Times New Roman" w:cs="Times New Roman"/>
          <w:sz w:val="24"/>
          <w:szCs w:val="24"/>
          <w:lang w:val="es-AR"/>
        </w:rPr>
        <w:t>monástica</w:t>
      </w:r>
      <w:proofErr w:type="gramEnd"/>
      <w:r w:rsidRPr="009F0CD5">
        <w:rPr>
          <w:rFonts w:ascii="Times New Roman" w:eastAsia="Times New Roman" w:hAnsi="Times New Roman" w:cs="Times New Roman"/>
          <w:sz w:val="24"/>
          <w:szCs w:val="24"/>
          <w:lang w:val="es-AR"/>
        </w:rPr>
        <w:t xml:space="preserve"> sino que también surgieron en respuesta a un problema más pragmático. Según Mary Giles, durante mediados del siglo XV, los beaterios abrieron el camino a las mujeres necesitadas para entrar en la vida religiosa. En esta época, </w:t>
      </w:r>
      <w:r w:rsidR="00E37850">
        <w:rPr>
          <w:rFonts w:ascii="Times New Roman" w:eastAsia="Times New Roman" w:hAnsi="Times New Roman" w:cs="Times New Roman"/>
          <w:sz w:val="24"/>
          <w:szCs w:val="24"/>
          <w:lang w:val="es-AR"/>
        </w:rPr>
        <w:t>los familiares masculinos de una mujer tenían que pagar una dote para hacer posible su entrada en un convento (</w:t>
      </w:r>
      <w:proofErr w:type="spellStart"/>
      <w:r w:rsidR="00E37850">
        <w:rPr>
          <w:rFonts w:ascii="Times New Roman" w:eastAsia="Times New Roman" w:hAnsi="Times New Roman" w:cs="Times New Roman"/>
          <w:sz w:val="24"/>
          <w:szCs w:val="24"/>
          <w:lang w:val="es-AR"/>
        </w:rPr>
        <w:t>Lehfeldt</w:t>
      </w:r>
      <w:proofErr w:type="spellEnd"/>
      <w:r w:rsidR="00E37850">
        <w:rPr>
          <w:rFonts w:ascii="Times New Roman" w:eastAsia="Times New Roman" w:hAnsi="Times New Roman" w:cs="Times New Roman"/>
          <w:sz w:val="24"/>
          <w:szCs w:val="24"/>
          <w:lang w:val="es-AR"/>
        </w:rPr>
        <w:t xml:space="preserve"> 15).</w:t>
      </w:r>
      <w:r w:rsidR="00E37850">
        <w:rPr>
          <w:rStyle w:val="FootnoteReference"/>
          <w:rFonts w:ascii="Times New Roman" w:eastAsia="Times New Roman" w:hAnsi="Times New Roman" w:cs="Times New Roman"/>
          <w:sz w:val="24"/>
          <w:szCs w:val="24"/>
          <w:lang w:val="es-AR"/>
        </w:rPr>
        <w:footnoteReference w:id="10"/>
      </w:r>
      <w:r w:rsidR="00E37850">
        <w:rPr>
          <w:rFonts w:ascii="Times New Roman" w:eastAsia="Times New Roman" w:hAnsi="Times New Roman" w:cs="Times New Roman"/>
          <w:sz w:val="24"/>
          <w:szCs w:val="24"/>
          <w:lang w:val="es-AR"/>
        </w:rPr>
        <w:t xml:space="preserve"> Por eso, </w:t>
      </w:r>
      <w:r w:rsidRPr="009F0CD5">
        <w:rPr>
          <w:rFonts w:ascii="Times New Roman" w:eastAsia="Times New Roman" w:hAnsi="Times New Roman" w:cs="Times New Roman"/>
          <w:sz w:val="24"/>
          <w:szCs w:val="24"/>
          <w:lang w:val="es-AR"/>
        </w:rPr>
        <w:t>muchas mujeres salían a la búsqueda de los beaterios a causa de su incapacidad de pagar una do</w:t>
      </w:r>
      <w:r w:rsidR="00E37850">
        <w:rPr>
          <w:rFonts w:ascii="Times New Roman" w:eastAsia="Times New Roman" w:hAnsi="Times New Roman" w:cs="Times New Roman"/>
          <w:sz w:val="24"/>
          <w:szCs w:val="24"/>
          <w:lang w:val="es-AR"/>
        </w:rPr>
        <w:t>te</w:t>
      </w:r>
      <w:r w:rsidRPr="009F0CD5">
        <w:rPr>
          <w:rFonts w:ascii="Times New Roman" w:eastAsia="Times New Roman" w:hAnsi="Times New Roman" w:cs="Times New Roman"/>
          <w:sz w:val="24"/>
          <w:szCs w:val="24"/>
          <w:lang w:val="es-AR"/>
        </w:rPr>
        <w:t xml:space="preserve"> (Giles 2). Dentro del contexto de la época bajomedieval, el término “beata” se refiere a una mujer que forma parte de una comunidad de mujeres devotas a pesar de que no toma los votos. Sin embargo, Giles sostiene que a finales del siglo XV una mujer que formaba parte de una orden terciaria también se podía considerar una beata (2). De esta manera, la creación de los beaterios no sólo resultó en el crecimiento de las oportunidades religiosas para las mujeres cristianas sino también amplió los horizontes discursivos de la religiosidad femenina.</w:t>
      </w:r>
    </w:p>
    <w:p w14:paraId="0000003F" w14:textId="45BEFAD2"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Debido a su autonomía relativa, las beatas tenían bastante libertad para definir el papel de la mujer religiosa dentro de las jerarquías políticas y religiosas en la Península Ibérica. Las beatas, por ejemplo, no estaban sometidas a las regulaciones del enclaustramiento (</w:t>
      </w:r>
      <w:proofErr w:type="spellStart"/>
      <w:r w:rsidRPr="009F0CD5">
        <w:rPr>
          <w:rFonts w:ascii="Times New Roman" w:eastAsia="Times New Roman" w:hAnsi="Times New Roman" w:cs="Times New Roman"/>
          <w:sz w:val="24"/>
          <w:szCs w:val="24"/>
          <w:lang w:val="es-AR"/>
        </w:rPr>
        <w:t>Lehfeldt</w:t>
      </w:r>
      <w:proofErr w:type="spellEnd"/>
      <w:r w:rsidRPr="009F0CD5">
        <w:rPr>
          <w:rFonts w:ascii="Times New Roman" w:eastAsia="Times New Roman" w:hAnsi="Times New Roman" w:cs="Times New Roman"/>
          <w:sz w:val="24"/>
          <w:szCs w:val="24"/>
          <w:lang w:val="es-AR"/>
        </w:rPr>
        <w:t xml:space="preserve"> 111). Elizabeth </w:t>
      </w:r>
      <w:proofErr w:type="spellStart"/>
      <w:r w:rsidRPr="009F0CD5">
        <w:rPr>
          <w:rFonts w:ascii="Times New Roman" w:eastAsia="Times New Roman" w:hAnsi="Times New Roman" w:cs="Times New Roman"/>
          <w:sz w:val="24"/>
          <w:szCs w:val="24"/>
          <w:lang w:val="es-AR"/>
        </w:rPr>
        <w:t>Lehfeldt</w:t>
      </w:r>
      <w:proofErr w:type="spellEnd"/>
      <w:r w:rsidRPr="009F0CD5">
        <w:rPr>
          <w:rFonts w:ascii="Times New Roman" w:eastAsia="Times New Roman" w:hAnsi="Times New Roman" w:cs="Times New Roman"/>
          <w:sz w:val="24"/>
          <w:szCs w:val="24"/>
          <w:lang w:val="es-AR"/>
        </w:rPr>
        <w:t xml:space="preserve"> comenta que esta libertad permitía la intervención de las beatas en el bienestar y la gobernación de las comunidades cercanas </w:t>
      </w:r>
      <w:r w:rsidRPr="009F0CD5">
        <w:rPr>
          <w:rFonts w:ascii="Times New Roman" w:eastAsia="Times New Roman" w:hAnsi="Times New Roman" w:cs="Times New Roman"/>
          <w:sz w:val="24"/>
          <w:szCs w:val="24"/>
          <w:lang w:val="es-AR"/>
        </w:rPr>
        <w:lastRenderedPageBreak/>
        <w:t>en las que se situaba geográficamente el beaterio.</w:t>
      </w:r>
      <w:r>
        <w:rPr>
          <w:rFonts w:ascii="Times New Roman" w:eastAsia="Times New Roman" w:hAnsi="Times New Roman" w:cs="Times New Roman"/>
          <w:sz w:val="24"/>
          <w:szCs w:val="24"/>
          <w:vertAlign w:val="superscript"/>
        </w:rPr>
        <w:footnoteReference w:id="11"/>
      </w:r>
      <w:r w:rsidR="00CD6A35">
        <w:rPr>
          <w:rFonts w:ascii="Times New Roman" w:eastAsia="Times New Roman" w:hAnsi="Times New Roman" w:cs="Times New Roman"/>
          <w:sz w:val="24"/>
          <w:szCs w:val="24"/>
          <w:lang w:val="es-AR"/>
        </w:rPr>
        <w:t xml:space="preserve"> </w:t>
      </w:r>
      <w:r w:rsidRPr="009F0CD5">
        <w:rPr>
          <w:rFonts w:ascii="Times New Roman" w:eastAsia="Times New Roman" w:hAnsi="Times New Roman" w:cs="Times New Roman"/>
          <w:sz w:val="24"/>
          <w:szCs w:val="24"/>
          <w:lang w:val="es-AR"/>
        </w:rPr>
        <w:t>La libertad frente al enclaustramiento permitía la expansión del área de influencia de estas mujeres.</w:t>
      </w:r>
      <w:r w:rsidR="00CD6A35">
        <w:rPr>
          <w:rFonts w:ascii="Times New Roman" w:eastAsia="Times New Roman" w:hAnsi="Times New Roman" w:cs="Times New Roman"/>
          <w:sz w:val="24"/>
          <w:szCs w:val="24"/>
          <w:lang w:val="es-AR"/>
        </w:rPr>
        <w:t xml:space="preserve"> </w:t>
      </w:r>
      <w:r w:rsidRPr="009F0CD5">
        <w:rPr>
          <w:rFonts w:ascii="Times New Roman" w:eastAsia="Times New Roman" w:hAnsi="Times New Roman" w:cs="Times New Roman"/>
          <w:sz w:val="24"/>
          <w:szCs w:val="24"/>
          <w:lang w:val="es-AR"/>
        </w:rPr>
        <w:t xml:space="preserve">Así, las beatas no sólo tuvieron un impacto en los asuntos </w:t>
      </w:r>
      <w:proofErr w:type="gramStart"/>
      <w:r w:rsidRPr="009F0CD5">
        <w:rPr>
          <w:rFonts w:ascii="Times New Roman" w:eastAsia="Times New Roman" w:hAnsi="Times New Roman" w:cs="Times New Roman"/>
          <w:sz w:val="24"/>
          <w:szCs w:val="24"/>
          <w:lang w:val="es-AR"/>
        </w:rPr>
        <w:t>regionales</w:t>
      </w:r>
      <w:proofErr w:type="gramEnd"/>
      <w:r w:rsidRPr="009F0CD5">
        <w:rPr>
          <w:rFonts w:ascii="Times New Roman" w:eastAsia="Times New Roman" w:hAnsi="Times New Roman" w:cs="Times New Roman"/>
          <w:sz w:val="24"/>
          <w:szCs w:val="24"/>
          <w:lang w:val="es-AR"/>
        </w:rPr>
        <w:t xml:space="preserve"> sino que también ganaron influencia entre las autoridades eclesiásticas y cortesanas a nivel nacional. En el siglo XV, un contingente de beatas, </w:t>
      </w:r>
      <w:r w:rsidR="00E37850">
        <w:rPr>
          <w:rFonts w:ascii="Times New Roman" w:eastAsia="Times New Roman" w:hAnsi="Times New Roman" w:cs="Times New Roman"/>
          <w:sz w:val="24"/>
          <w:szCs w:val="24"/>
          <w:lang w:val="es-AR"/>
        </w:rPr>
        <w:t>entre ellas</w:t>
      </w:r>
      <w:r w:rsidRPr="009F0CD5">
        <w:rPr>
          <w:rFonts w:ascii="Times New Roman" w:eastAsia="Times New Roman" w:hAnsi="Times New Roman" w:cs="Times New Roman"/>
          <w:sz w:val="24"/>
          <w:szCs w:val="24"/>
          <w:lang w:val="es-AR"/>
        </w:rPr>
        <w:t xml:space="preserve"> María de Santo Domingo, ganaron la fama después de visitar la corte de los Reyes Católicos (Sanmartín Bastida, </w:t>
      </w:r>
      <w:r w:rsidRPr="009F0CD5">
        <w:rPr>
          <w:rFonts w:ascii="Times New Roman" w:eastAsia="Times New Roman" w:hAnsi="Times New Roman" w:cs="Times New Roman"/>
          <w:i/>
          <w:sz w:val="24"/>
          <w:szCs w:val="24"/>
          <w:lang w:val="es-AR"/>
        </w:rPr>
        <w:t xml:space="preserve">La representación de las místicas </w:t>
      </w:r>
      <w:r w:rsidRPr="009F0CD5">
        <w:rPr>
          <w:rFonts w:ascii="Times New Roman" w:eastAsia="Times New Roman" w:hAnsi="Times New Roman" w:cs="Times New Roman"/>
          <w:sz w:val="24"/>
          <w:szCs w:val="24"/>
          <w:lang w:val="es-AR"/>
        </w:rPr>
        <w:t xml:space="preserve">47). Esta influencia femenina en la corte no era un fenómeno sin precedentes en Europa. </w:t>
      </w:r>
    </w:p>
    <w:p w14:paraId="00000040" w14:textId="6C9F5C40"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Sanmartín Bastida insiste en que muchos monarcas, cortesanos, autoridades eclesiásticas y gente común tenían a las beatas visionarias en alta estima y explica que “durante toda la Edad Media existió un patrón de santidad femenina en Europa basado en el ayuno extremo, la penitencia, los éxtasis eucarísticos, la entrega al prójimo y los carismas” (“La emergencia” 126). Debido a este modelo existente de la autoridad religiosa femenina europea, las beatas visionarias hacían valer su autoridad como “santas vivas.”</w:t>
      </w:r>
      <w:r>
        <w:rPr>
          <w:rFonts w:ascii="Times New Roman" w:eastAsia="Times New Roman" w:hAnsi="Times New Roman" w:cs="Times New Roman"/>
          <w:sz w:val="24"/>
          <w:szCs w:val="24"/>
          <w:vertAlign w:val="superscript"/>
        </w:rPr>
        <w:footnoteReference w:id="12"/>
      </w:r>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Gabriella</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Zarri</w:t>
      </w:r>
      <w:proofErr w:type="spellEnd"/>
      <w:r w:rsidRPr="009F0CD5">
        <w:rPr>
          <w:rFonts w:ascii="Times New Roman" w:eastAsia="Times New Roman" w:hAnsi="Times New Roman" w:cs="Times New Roman"/>
          <w:sz w:val="24"/>
          <w:szCs w:val="24"/>
          <w:lang w:val="es-AR"/>
        </w:rPr>
        <w:t xml:space="preserve"> elaboró el término “santa viva” para describir el impacto de religiosas carismáticas en la corte durante la época medieval y la temprana modernidad (</w:t>
      </w:r>
      <w:proofErr w:type="spellStart"/>
      <w:proofErr w:type="gramStart"/>
      <w:r w:rsidRPr="009F0CD5">
        <w:rPr>
          <w:rFonts w:ascii="Times New Roman" w:eastAsia="Times New Roman" w:hAnsi="Times New Roman" w:cs="Times New Roman"/>
          <w:sz w:val="24"/>
          <w:szCs w:val="24"/>
          <w:lang w:val="es-AR"/>
        </w:rPr>
        <w:t>cit</w:t>
      </w:r>
      <w:proofErr w:type="spellEnd"/>
      <w:r w:rsidRPr="009F0CD5">
        <w:rPr>
          <w:rFonts w:ascii="Times New Roman" w:eastAsia="Times New Roman" w:hAnsi="Times New Roman" w:cs="Times New Roman"/>
          <w:sz w:val="24"/>
          <w:szCs w:val="24"/>
          <w:lang w:val="es-AR"/>
        </w:rPr>
        <w:t xml:space="preserve"> .</w:t>
      </w:r>
      <w:proofErr w:type="gramEnd"/>
      <w:r w:rsidRPr="009F0CD5">
        <w:rPr>
          <w:rFonts w:ascii="Times New Roman" w:eastAsia="Times New Roman" w:hAnsi="Times New Roman" w:cs="Times New Roman"/>
          <w:sz w:val="24"/>
          <w:szCs w:val="24"/>
          <w:lang w:val="es-AR"/>
        </w:rPr>
        <w:t xml:space="preserve"> por Sanmartín Bastida, “La emergencia,” 126).</w:t>
      </w:r>
      <w:r>
        <w:rPr>
          <w:rFonts w:ascii="Times New Roman" w:eastAsia="Times New Roman" w:hAnsi="Times New Roman" w:cs="Times New Roman"/>
          <w:sz w:val="24"/>
          <w:szCs w:val="24"/>
          <w:vertAlign w:val="superscript"/>
        </w:rPr>
        <w:footnoteReference w:id="13"/>
      </w:r>
      <w:r w:rsidRPr="009F0CD5">
        <w:rPr>
          <w:rFonts w:ascii="Times New Roman" w:eastAsia="Times New Roman" w:hAnsi="Times New Roman" w:cs="Times New Roman"/>
          <w:sz w:val="24"/>
          <w:szCs w:val="24"/>
          <w:lang w:val="es-AR"/>
        </w:rPr>
        <w:t xml:space="preserve"> Aunque el término originalmente se refiere al contexto italiano, también se aplica al contexto ibérico gracias al intercambio intelectual entre las mujeres religiosas </w:t>
      </w:r>
      <w:r w:rsidR="00D521D5">
        <w:rPr>
          <w:rFonts w:ascii="Times New Roman" w:eastAsia="Times New Roman" w:hAnsi="Times New Roman" w:cs="Times New Roman"/>
          <w:sz w:val="24"/>
          <w:szCs w:val="24"/>
          <w:lang w:val="es-AR"/>
        </w:rPr>
        <w:t xml:space="preserve">de </w:t>
      </w:r>
      <w:r w:rsidRPr="009F0CD5">
        <w:rPr>
          <w:rFonts w:ascii="Times New Roman" w:eastAsia="Times New Roman" w:hAnsi="Times New Roman" w:cs="Times New Roman"/>
          <w:sz w:val="24"/>
          <w:szCs w:val="24"/>
          <w:lang w:val="es-AR"/>
        </w:rPr>
        <w:t>Italia y la Península Ibérica.</w:t>
      </w:r>
      <w:r>
        <w:rPr>
          <w:rFonts w:ascii="Times New Roman" w:eastAsia="Times New Roman" w:hAnsi="Times New Roman" w:cs="Times New Roman"/>
          <w:sz w:val="24"/>
          <w:szCs w:val="24"/>
          <w:vertAlign w:val="superscript"/>
        </w:rPr>
        <w:footnoteReference w:id="14"/>
      </w:r>
      <w:r w:rsidRPr="009F0CD5">
        <w:rPr>
          <w:rFonts w:ascii="Times New Roman" w:eastAsia="Times New Roman" w:hAnsi="Times New Roman" w:cs="Times New Roman"/>
          <w:sz w:val="24"/>
          <w:szCs w:val="24"/>
          <w:lang w:val="es-AR"/>
        </w:rPr>
        <w:t xml:space="preserve"> Sin embargo, </w:t>
      </w:r>
      <w:r w:rsidRPr="009F0CD5">
        <w:rPr>
          <w:rFonts w:ascii="Times New Roman" w:eastAsia="Times New Roman" w:hAnsi="Times New Roman" w:cs="Times New Roman"/>
          <w:sz w:val="24"/>
          <w:szCs w:val="24"/>
          <w:lang w:val="es-AR"/>
        </w:rPr>
        <w:lastRenderedPageBreak/>
        <w:t>aunque la fama de algunas mujeres religiosas tuvo un impacto por toda Europa, esta fama se hacía patente a través de las maquinaciones políticas locales.</w:t>
      </w:r>
    </w:p>
    <w:p w14:paraId="00000041" w14:textId="445FC41F"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t xml:space="preserve">A finales del siglo XV, la corte y las autoridades eclesiásticas en la península tenían en alta estima a estas mujeres carismáticas. El Cardenal Francisco Jiménez Cisneros, por ejemplo, </w:t>
      </w:r>
      <w:r w:rsidRPr="00662849">
        <w:rPr>
          <w:rFonts w:ascii="Times New Roman" w:eastAsia="Times New Roman" w:hAnsi="Times New Roman" w:cs="Times New Roman"/>
          <w:sz w:val="24"/>
          <w:szCs w:val="24"/>
          <w:lang w:val="es-AR"/>
        </w:rPr>
        <w:t>financió la publicación de las traducciones castellanas de las obras de varias místicas y visionarias italianas</w:t>
      </w:r>
      <w:r w:rsidRPr="009F0CD5">
        <w:rPr>
          <w:rFonts w:ascii="Times New Roman" w:eastAsia="Times New Roman" w:hAnsi="Times New Roman" w:cs="Times New Roman"/>
          <w:sz w:val="24"/>
          <w:szCs w:val="24"/>
          <w:lang w:val="es-AR"/>
        </w:rPr>
        <w:t xml:space="preserve">, </w:t>
      </w:r>
      <w:r w:rsidR="00862D7F">
        <w:rPr>
          <w:rFonts w:ascii="Times New Roman" w:eastAsia="Times New Roman" w:hAnsi="Times New Roman" w:cs="Times New Roman"/>
          <w:sz w:val="24"/>
          <w:szCs w:val="24"/>
          <w:lang w:val="es-AR"/>
        </w:rPr>
        <w:t>como por ejemplo</w:t>
      </w:r>
      <w:r w:rsidRPr="009F0CD5">
        <w:rPr>
          <w:rFonts w:ascii="Times New Roman" w:eastAsia="Times New Roman" w:hAnsi="Times New Roman" w:cs="Times New Roman"/>
          <w:sz w:val="24"/>
          <w:szCs w:val="24"/>
          <w:lang w:val="es-AR"/>
        </w:rPr>
        <w:t xml:space="preserve"> las obras de Ángela de </w:t>
      </w:r>
      <w:proofErr w:type="spellStart"/>
      <w:r w:rsidRPr="009F0CD5">
        <w:rPr>
          <w:rFonts w:ascii="Times New Roman" w:eastAsia="Times New Roman" w:hAnsi="Times New Roman" w:cs="Times New Roman"/>
          <w:sz w:val="24"/>
          <w:szCs w:val="24"/>
          <w:lang w:val="es-AR"/>
        </w:rPr>
        <w:t>Foligno</w:t>
      </w:r>
      <w:proofErr w:type="spellEnd"/>
      <w:r w:rsidRPr="009F0CD5">
        <w:rPr>
          <w:rFonts w:ascii="Times New Roman" w:eastAsia="Times New Roman" w:hAnsi="Times New Roman" w:cs="Times New Roman"/>
          <w:sz w:val="24"/>
          <w:szCs w:val="24"/>
          <w:lang w:val="es-AR"/>
        </w:rPr>
        <w:t xml:space="preserve"> y Catalina de Siena (</w:t>
      </w:r>
      <w:proofErr w:type="spellStart"/>
      <w:r w:rsidRPr="009F0CD5">
        <w:rPr>
          <w:rFonts w:ascii="Times New Roman" w:eastAsia="Times New Roman" w:hAnsi="Times New Roman" w:cs="Times New Roman"/>
          <w:sz w:val="24"/>
          <w:szCs w:val="24"/>
          <w:lang w:val="es-AR"/>
        </w:rPr>
        <w:t>Surtz</w:t>
      </w:r>
      <w:proofErr w:type="spellEnd"/>
      <w:r w:rsidRPr="009F0CD5">
        <w:rPr>
          <w:rFonts w:ascii="Times New Roman" w:eastAsia="Times New Roman" w:hAnsi="Times New Roman" w:cs="Times New Roman"/>
          <w:sz w:val="24"/>
          <w:szCs w:val="24"/>
          <w:lang w:val="es-AR"/>
        </w:rPr>
        <w:t xml:space="preserve"> 11).</w:t>
      </w:r>
      <w:r>
        <w:rPr>
          <w:rFonts w:ascii="Times New Roman" w:eastAsia="Times New Roman" w:hAnsi="Times New Roman" w:cs="Times New Roman"/>
          <w:sz w:val="24"/>
          <w:szCs w:val="24"/>
          <w:vertAlign w:val="superscript"/>
        </w:rPr>
        <w:footnoteReference w:id="15"/>
      </w:r>
      <w:r w:rsidRPr="009F0CD5">
        <w:rPr>
          <w:rFonts w:ascii="Times New Roman" w:eastAsia="Times New Roman" w:hAnsi="Times New Roman" w:cs="Times New Roman"/>
          <w:sz w:val="24"/>
          <w:szCs w:val="24"/>
          <w:lang w:val="es-AR"/>
        </w:rPr>
        <w:t xml:space="preserve"> Estas descripciones de las experiencias de las mujeres religiosas que circularon por el territorio peninsular tendrían un gran impacto en la vida y las obras de María de Santo Domingo y María de Ajofrín. </w:t>
      </w:r>
      <w:proofErr w:type="spellStart"/>
      <w:r>
        <w:rPr>
          <w:rFonts w:ascii="Times New Roman" w:eastAsia="Times New Roman" w:hAnsi="Times New Roman" w:cs="Times New Roman"/>
          <w:sz w:val="24"/>
          <w:szCs w:val="24"/>
        </w:rPr>
        <w:t>Según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Surtz</w:t>
      </w:r>
      <w:proofErr w:type="spellEnd"/>
      <w:r>
        <w:rPr>
          <w:rFonts w:ascii="Times New Roman" w:eastAsia="Times New Roman" w:hAnsi="Times New Roman" w:cs="Times New Roman"/>
          <w:sz w:val="24"/>
          <w:szCs w:val="24"/>
        </w:rPr>
        <w:t xml:space="preserve">, “female visionaries fortunate enough to live in the Spain of Cardinal Cisneros found in him a champion ready to defend not only mystical experiences in general but also female spirituality in particular” (11). </w:t>
      </w:r>
      <w:r w:rsidRPr="009F0CD5">
        <w:rPr>
          <w:rFonts w:ascii="Times New Roman" w:eastAsia="Times New Roman" w:hAnsi="Times New Roman" w:cs="Times New Roman"/>
          <w:sz w:val="24"/>
          <w:szCs w:val="24"/>
          <w:lang w:val="es-AR"/>
        </w:rPr>
        <w:t xml:space="preserve">Para entender este énfasis en la espiritualidad carismática femenina, es necesario </w:t>
      </w:r>
      <w:r w:rsidR="00862D7F">
        <w:rPr>
          <w:rFonts w:ascii="Times New Roman" w:eastAsia="Times New Roman" w:hAnsi="Times New Roman" w:cs="Times New Roman"/>
          <w:sz w:val="24"/>
          <w:szCs w:val="24"/>
          <w:lang w:val="es-AR"/>
        </w:rPr>
        <w:t xml:space="preserve">tener en cuenta </w:t>
      </w:r>
      <w:r w:rsidRPr="009F0CD5">
        <w:rPr>
          <w:rFonts w:ascii="Times New Roman" w:eastAsia="Times New Roman" w:hAnsi="Times New Roman" w:cs="Times New Roman"/>
          <w:sz w:val="24"/>
          <w:szCs w:val="24"/>
          <w:lang w:val="es-AR"/>
        </w:rPr>
        <w:t>que Cisneros fue el inquisidor general, un consejero de los Reyes Católicos y el confesor de Isabel la Católica. Su apoyo a las beatas visionarias no fue una obra de caridad sino una estrategia política deliberada.</w:t>
      </w:r>
    </w:p>
    <w:p w14:paraId="0000004D" w14:textId="1A2C7026" w:rsidR="006423CC" w:rsidRDefault="00F51F45" w:rsidP="003B3AB8">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En las palabras de Sanmartín Bastida, “las profecías de estas mujeres convenían a la corte porque daban publicidad a una determinada dirección política” (“La emergencia” 126). La influencia de las beatas en la corte española se relaciona con las maquinaciones políticas de los cortesanos y los confidentes de la familia. Sin embargo, estas mujeres no fueron s</w:t>
      </w:r>
      <w:r w:rsidR="00662849">
        <w:rPr>
          <w:rFonts w:ascii="Times New Roman" w:eastAsia="Times New Roman" w:hAnsi="Times New Roman" w:cs="Times New Roman"/>
          <w:sz w:val="24"/>
          <w:szCs w:val="24"/>
          <w:lang w:val="es-ES"/>
        </w:rPr>
        <w:t>o</w:t>
      </w:r>
      <w:r w:rsidRPr="009F0CD5">
        <w:rPr>
          <w:rFonts w:ascii="Times New Roman" w:eastAsia="Times New Roman" w:hAnsi="Times New Roman" w:cs="Times New Roman"/>
          <w:sz w:val="24"/>
          <w:szCs w:val="24"/>
          <w:lang w:val="es-AR"/>
        </w:rPr>
        <w:t xml:space="preserve">lo herramientas pasivas </w:t>
      </w:r>
      <w:r w:rsidR="00862D7F">
        <w:rPr>
          <w:rFonts w:ascii="Times New Roman" w:eastAsia="Times New Roman" w:hAnsi="Times New Roman" w:cs="Times New Roman"/>
          <w:sz w:val="24"/>
          <w:szCs w:val="24"/>
          <w:lang w:val="es-AR"/>
        </w:rPr>
        <w:t xml:space="preserve">en las manos </w:t>
      </w:r>
      <w:r w:rsidRPr="009F0CD5">
        <w:rPr>
          <w:rFonts w:ascii="Times New Roman" w:eastAsia="Times New Roman" w:hAnsi="Times New Roman" w:cs="Times New Roman"/>
          <w:sz w:val="24"/>
          <w:szCs w:val="24"/>
          <w:lang w:val="es-AR"/>
        </w:rPr>
        <w:t xml:space="preserve">de Cisneros y sus compatriotas sino participantes </w:t>
      </w:r>
      <w:r w:rsidR="00862D7F">
        <w:rPr>
          <w:rFonts w:ascii="Times New Roman" w:eastAsia="Times New Roman" w:hAnsi="Times New Roman" w:cs="Times New Roman"/>
          <w:sz w:val="24"/>
          <w:szCs w:val="24"/>
          <w:lang w:val="es-AR"/>
        </w:rPr>
        <w:t xml:space="preserve">activas </w:t>
      </w:r>
      <w:r w:rsidRPr="009F0CD5">
        <w:rPr>
          <w:rFonts w:ascii="Times New Roman" w:eastAsia="Times New Roman" w:hAnsi="Times New Roman" w:cs="Times New Roman"/>
          <w:sz w:val="24"/>
          <w:szCs w:val="24"/>
          <w:lang w:val="es-AR"/>
        </w:rPr>
        <w:t xml:space="preserve">en la agenda política de la Corona. Las experiencias de María de </w:t>
      </w:r>
      <w:r w:rsidRPr="009F0CD5">
        <w:rPr>
          <w:rFonts w:ascii="Times New Roman" w:eastAsia="Times New Roman" w:hAnsi="Times New Roman" w:cs="Times New Roman"/>
          <w:sz w:val="24"/>
          <w:szCs w:val="24"/>
          <w:lang w:val="es-AR"/>
        </w:rPr>
        <w:lastRenderedPageBreak/>
        <w:t>Santo Domingo y María de Ajofrín muestran la influencia de las beatas sobre la familia real y los oficiales eclesiásticos.</w:t>
      </w:r>
    </w:p>
    <w:p w14:paraId="35D718CE" w14:textId="77777777" w:rsidR="003B3AB8" w:rsidRPr="009F0CD5" w:rsidRDefault="003B3AB8" w:rsidP="003B3AB8">
      <w:pPr>
        <w:spacing w:line="480" w:lineRule="auto"/>
        <w:ind w:firstLine="720"/>
        <w:rPr>
          <w:rFonts w:ascii="Times New Roman" w:eastAsia="Times New Roman" w:hAnsi="Times New Roman" w:cs="Times New Roman"/>
          <w:sz w:val="24"/>
          <w:szCs w:val="24"/>
          <w:lang w:val="es-AR"/>
        </w:rPr>
      </w:pPr>
    </w:p>
    <w:p w14:paraId="0000004E" w14:textId="77777777" w:rsidR="006423CC" w:rsidRDefault="00F51F45">
      <w:pPr>
        <w:numPr>
          <w:ilvl w:val="0"/>
          <w:numId w:val="1"/>
        </w:num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MARÍA DE AJOFRÍN (c 1455-1489)</w:t>
      </w:r>
    </w:p>
    <w:p w14:paraId="0000004F" w14:textId="77777777"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Según un texto hagiográfico escrito por su confesor, María de Ajofrín decidió unirse a una orden religiosa cuando tenía trece años. Sin embargo, sus padres, unos plebeyos prósperos que se </w:t>
      </w:r>
      <w:proofErr w:type="gramStart"/>
      <w:r w:rsidRPr="009F0CD5">
        <w:rPr>
          <w:rFonts w:ascii="Times New Roman" w:eastAsia="Times New Roman" w:hAnsi="Times New Roman" w:cs="Times New Roman"/>
          <w:sz w:val="24"/>
          <w:szCs w:val="24"/>
          <w:lang w:val="es-AR"/>
        </w:rPr>
        <w:t>llamaban</w:t>
      </w:r>
      <w:proofErr w:type="gramEnd"/>
      <w:r w:rsidRPr="009F0CD5">
        <w:rPr>
          <w:rFonts w:ascii="Times New Roman" w:eastAsia="Times New Roman" w:hAnsi="Times New Roman" w:cs="Times New Roman"/>
          <w:sz w:val="24"/>
          <w:szCs w:val="24"/>
          <w:lang w:val="es-AR"/>
        </w:rPr>
        <w:t xml:space="preserve"> Pero Martín Maestro y Marina García, querían que su hija se casara con un pretendiente (</w:t>
      </w:r>
      <w:proofErr w:type="spellStart"/>
      <w:r w:rsidRPr="009F0CD5">
        <w:rPr>
          <w:rFonts w:ascii="Times New Roman" w:eastAsia="Times New Roman" w:hAnsi="Times New Roman" w:cs="Times New Roman"/>
          <w:sz w:val="24"/>
          <w:szCs w:val="24"/>
          <w:lang w:val="es-AR"/>
        </w:rPr>
        <w:t>Surtz</w:t>
      </w:r>
      <w:proofErr w:type="spellEnd"/>
      <w:r w:rsidRPr="009F0CD5">
        <w:rPr>
          <w:rFonts w:ascii="Times New Roman" w:eastAsia="Times New Roman" w:hAnsi="Times New Roman" w:cs="Times New Roman"/>
          <w:sz w:val="24"/>
          <w:szCs w:val="24"/>
          <w:lang w:val="es-AR"/>
        </w:rPr>
        <w:t xml:space="preserve"> 68-69). Cuando tenía quince años, María visitó la ciudad de Toledo con su padre. En la catedral de Toledo, recibió la inspiración divina para unirse a la casa de María García, un beaterio bajo el auspicio del monasterio jerónimo de La </w:t>
      </w:r>
      <w:proofErr w:type="spellStart"/>
      <w:r w:rsidRPr="009F0CD5">
        <w:rPr>
          <w:rFonts w:ascii="Times New Roman" w:eastAsia="Times New Roman" w:hAnsi="Times New Roman" w:cs="Times New Roman"/>
          <w:sz w:val="24"/>
          <w:szCs w:val="24"/>
          <w:lang w:val="es-AR"/>
        </w:rPr>
        <w:t>Sisla</w:t>
      </w:r>
      <w:proofErr w:type="spellEnd"/>
      <w:r w:rsidRPr="009F0CD5">
        <w:rPr>
          <w:rFonts w:ascii="Times New Roman" w:eastAsia="Times New Roman" w:hAnsi="Times New Roman" w:cs="Times New Roman"/>
          <w:sz w:val="24"/>
          <w:szCs w:val="24"/>
          <w:lang w:val="es-AR"/>
        </w:rPr>
        <w:t>.</w:t>
      </w:r>
      <w:r>
        <w:rPr>
          <w:rFonts w:ascii="Times New Roman" w:eastAsia="Times New Roman" w:hAnsi="Times New Roman" w:cs="Times New Roman"/>
          <w:sz w:val="24"/>
          <w:szCs w:val="24"/>
          <w:vertAlign w:val="superscript"/>
        </w:rPr>
        <w:footnoteReference w:id="16"/>
      </w:r>
      <w:r w:rsidRPr="009F0CD5">
        <w:rPr>
          <w:rFonts w:ascii="Times New Roman" w:eastAsia="Times New Roman" w:hAnsi="Times New Roman" w:cs="Times New Roman"/>
          <w:sz w:val="24"/>
          <w:szCs w:val="24"/>
          <w:lang w:val="es-AR"/>
        </w:rPr>
        <w:t xml:space="preserve"> </w:t>
      </w:r>
    </w:p>
    <w:p w14:paraId="00000050" w14:textId="5D94FE09"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t>Después de una serie de visiones y experiencias místicas, María de Ajofrín tuvo que enfrentar</w:t>
      </w:r>
      <w:r w:rsidR="00D521D5">
        <w:rPr>
          <w:rFonts w:ascii="Times New Roman" w:eastAsia="Times New Roman" w:hAnsi="Times New Roman" w:cs="Times New Roman"/>
          <w:sz w:val="24"/>
          <w:szCs w:val="24"/>
          <w:lang w:val="es-AR"/>
        </w:rPr>
        <w:t xml:space="preserve">se a </w:t>
      </w:r>
      <w:r w:rsidRPr="009F0CD5">
        <w:rPr>
          <w:rFonts w:ascii="Times New Roman" w:eastAsia="Times New Roman" w:hAnsi="Times New Roman" w:cs="Times New Roman"/>
          <w:sz w:val="24"/>
          <w:szCs w:val="24"/>
          <w:lang w:val="es-AR"/>
        </w:rPr>
        <w:t>la incredulidad de su confesor. Sin embargo, las señales físicas de la capacidad visionaria de la beata, inclu</w:t>
      </w:r>
      <w:r w:rsidR="00FC32C5">
        <w:rPr>
          <w:rFonts w:ascii="Times New Roman" w:eastAsia="Times New Roman" w:hAnsi="Times New Roman" w:cs="Times New Roman"/>
          <w:sz w:val="24"/>
          <w:szCs w:val="24"/>
          <w:lang w:val="es-AR"/>
        </w:rPr>
        <w:t xml:space="preserve">ida </w:t>
      </w:r>
      <w:r w:rsidRPr="009F0CD5">
        <w:rPr>
          <w:rFonts w:ascii="Times New Roman" w:eastAsia="Times New Roman" w:hAnsi="Times New Roman" w:cs="Times New Roman"/>
          <w:sz w:val="24"/>
          <w:szCs w:val="24"/>
          <w:lang w:val="es-AR"/>
        </w:rPr>
        <w:t xml:space="preserve">la apariencia de una herida abierta, junto con los testimonios de algunos eclesiásticos, dieron legitimidad a sus declaraciones. De manera similar, fue capaz de escribir cartas a través de la inspiración divina, aunque no sabía escribir. </w:t>
      </w:r>
    </w:p>
    <w:p w14:paraId="00000051" w14:textId="08805F80"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t xml:space="preserve">Raquel </w:t>
      </w:r>
      <w:proofErr w:type="spellStart"/>
      <w:r w:rsidRPr="009F0CD5">
        <w:rPr>
          <w:rFonts w:ascii="Times New Roman" w:eastAsia="Times New Roman" w:hAnsi="Times New Roman" w:cs="Times New Roman"/>
          <w:sz w:val="24"/>
          <w:szCs w:val="24"/>
          <w:lang w:val="es-AR"/>
        </w:rPr>
        <w:t>Trillia</w:t>
      </w:r>
      <w:proofErr w:type="spellEnd"/>
      <w:r w:rsidRPr="009F0CD5">
        <w:rPr>
          <w:rFonts w:ascii="Times New Roman" w:eastAsia="Times New Roman" w:hAnsi="Times New Roman" w:cs="Times New Roman"/>
          <w:sz w:val="24"/>
          <w:szCs w:val="24"/>
          <w:lang w:val="es-AR"/>
        </w:rPr>
        <w:t xml:space="preserve"> nos advierte sobre el peligro de usar la definición actual de alfabetismo para hablar de la escritura de las religiosas en la Edad Media. </w:t>
      </w:r>
      <w:proofErr w:type="spellStart"/>
      <w:r w:rsidRPr="009F0CD5">
        <w:rPr>
          <w:rFonts w:ascii="Times New Roman" w:eastAsia="Times New Roman" w:hAnsi="Times New Roman" w:cs="Times New Roman"/>
          <w:sz w:val="24"/>
          <w:szCs w:val="24"/>
          <w:lang w:val="es-AR"/>
        </w:rPr>
        <w:t>Trillia</w:t>
      </w:r>
      <w:proofErr w:type="spellEnd"/>
      <w:r w:rsidRPr="009F0CD5">
        <w:rPr>
          <w:rFonts w:ascii="Times New Roman" w:eastAsia="Times New Roman" w:hAnsi="Times New Roman" w:cs="Times New Roman"/>
          <w:sz w:val="24"/>
          <w:szCs w:val="24"/>
          <w:lang w:val="es-AR"/>
        </w:rPr>
        <w:t xml:space="preserve"> habla de la obra de Paul </w:t>
      </w:r>
      <w:proofErr w:type="spellStart"/>
      <w:r w:rsidRPr="009F0CD5">
        <w:rPr>
          <w:rFonts w:ascii="Times New Roman" w:eastAsia="Times New Roman" w:hAnsi="Times New Roman" w:cs="Times New Roman"/>
          <w:sz w:val="24"/>
          <w:szCs w:val="24"/>
          <w:lang w:val="es-AR"/>
        </w:rPr>
        <w:t>Saenger</w:t>
      </w:r>
      <w:proofErr w:type="spellEnd"/>
      <w:r w:rsidRPr="009F0CD5">
        <w:rPr>
          <w:rFonts w:ascii="Times New Roman" w:eastAsia="Times New Roman" w:hAnsi="Times New Roman" w:cs="Times New Roman"/>
          <w:sz w:val="24"/>
          <w:szCs w:val="24"/>
          <w:lang w:val="es-AR"/>
        </w:rPr>
        <w:t xml:space="preserve"> para describir el nivel de alfabetización de las mujeres en la Iberia medieval y explica que “para el Medioevo, Paul </w:t>
      </w:r>
      <w:proofErr w:type="spellStart"/>
      <w:r w:rsidRPr="009F0CD5">
        <w:rPr>
          <w:rFonts w:ascii="Times New Roman" w:eastAsia="Times New Roman" w:hAnsi="Times New Roman" w:cs="Times New Roman"/>
          <w:sz w:val="24"/>
          <w:szCs w:val="24"/>
          <w:lang w:val="es-AR"/>
        </w:rPr>
        <w:t>Saenger</w:t>
      </w:r>
      <w:proofErr w:type="spellEnd"/>
      <w:r w:rsidRPr="009F0CD5">
        <w:rPr>
          <w:rFonts w:ascii="Times New Roman" w:eastAsia="Times New Roman" w:hAnsi="Times New Roman" w:cs="Times New Roman"/>
          <w:sz w:val="24"/>
          <w:szCs w:val="24"/>
          <w:lang w:val="es-AR"/>
        </w:rPr>
        <w:t xml:space="preserve"> distingue dos formas de </w:t>
      </w:r>
      <w:r w:rsidRPr="009F0CD5">
        <w:rPr>
          <w:rFonts w:ascii="Times New Roman" w:eastAsia="Times New Roman" w:hAnsi="Times New Roman" w:cs="Times New Roman"/>
          <w:sz w:val="24"/>
          <w:szCs w:val="24"/>
          <w:lang w:val="es-AR"/>
        </w:rPr>
        <w:lastRenderedPageBreak/>
        <w:t>leer: la lectura fonética –‘</w:t>
      </w:r>
      <w:proofErr w:type="spellStart"/>
      <w:r w:rsidRPr="009F0CD5">
        <w:rPr>
          <w:rFonts w:ascii="Times New Roman" w:eastAsia="Times New Roman" w:hAnsi="Times New Roman" w:cs="Times New Roman"/>
          <w:sz w:val="24"/>
          <w:szCs w:val="24"/>
          <w:lang w:val="es-AR"/>
        </w:rPr>
        <w:t>the</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ability</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to</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decode</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texts</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syllable</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by</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syllable</w:t>
      </w:r>
      <w:proofErr w:type="spellEnd"/>
      <w:r w:rsidRPr="009F0CD5">
        <w:rPr>
          <w:rFonts w:ascii="Times New Roman" w:eastAsia="Times New Roman" w:hAnsi="Times New Roman" w:cs="Times New Roman"/>
          <w:sz w:val="24"/>
          <w:szCs w:val="24"/>
          <w:lang w:val="es-AR"/>
        </w:rPr>
        <w:t xml:space="preserve"> and </w:t>
      </w:r>
      <w:proofErr w:type="spellStart"/>
      <w:r w:rsidRPr="009F0CD5">
        <w:rPr>
          <w:rFonts w:ascii="Times New Roman" w:eastAsia="Times New Roman" w:hAnsi="Times New Roman" w:cs="Times New Roman"/>
          <w:sz w:val="24"/>
          <w:szCs w:val="24"/>
          <w:lang w:val="es-AR"/>
        </w:rPr>
        <w:t>to</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pronounce</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them</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orally</w:t>
      </w:r>
      <w:proofErr w:type="spellEnd"/>
      <w:r w:rsidRPr="009F0CD5">
        <w:rPr>
          <w:rFonts w:ascii="Times New Roman" w:eastAsia="Times New Roman" w:hAnsi="Times New Roman" w:cs="Times New Roman"/>
          <w:sz w:val="24"/>
          <w:szCs w:val="24"/>
          <w:lang w:val="es-AR"/>
        </w:rPr>
        <w:t>’–, y la lectura de comprensión –‘</w:t>
      </w:r>
      <w:proofErr w:type="spellStart"/>
      <w:r w:rsidRPr="009F0CD5">
        <w:rPr>
          <w:rFonts w:ascii="Times New Roman" w:eastAsia="Times New Roman" w:hAnsi="Times New Roman" w:cs="Times New Roman"/>
          <w:sz w:val="24"/>
          <w:szCs w:val="24"/>
          <w:lang w:val="es-AR"/>
        </w:rPr>
        <w:t>the</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ability</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to</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decode</w:t>
      </w:r>
      <w:proofErr w:type="spellEnd"/>
      <w:r w:rsidRPr="009F0CD5">
        <w:rPr>
          <w:rFonts w:ascii="Times New Roman" w:eastAsia="Times New Roman" w:hAnsi="Times New Roman" w:cs="Times New Roman"/>
          <w:sz w:val="24"/>
          <w:szCs w:val="24"/>
          <w:lang w:val="es-AR"/>
        </w:rPr>
        <w:t xml:space="preserve"> a </w:t>
      </w:r>
      <w:proofErr w:type="spellStart"/>
      <w:r w:rsidRPr="009F0CD5">
        <w:rPr>
          <w:rFonts w:ascii="Times New Roman" w:eastAsia="Times New Roman" w:hAnsi="Times New Roman" w:cs="Times New Roman"/>
          <w:sz w:val="24"/>
          <w:szCs w:val="24"/>
          <w:lang w:val="es-AR"/>
        </w:rPr>
        <w:t>written</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text</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silently</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word</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by</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word</w:t>
      </w:r>
      <w:proofErr w:type="spellEnd"/>
      <w:r w:rsidRPr="009F0CD5">
        <w:rPr>
          <w:rFonts w:ascii="Times New Roman" w:eastAsia="Times New Roman" w:hAnsi="Times New Roman" w:cs="Times New Roman"/>
          <w:sz w:val="24"/>
          <w:szCs w:val="24"/>
          <w:lang w:val="es-AR"/>
        </w:rPr>
        <w:t xml:space="preserve">, and </w:t>
      </w:r>
      <w:proofErr w:type="spellStart"/>
      <w:r w:rsidRPr="009F0CD5">
        <w:rPr>
          <w:rFonts w:ascii="Times New Roman" w:eastAsia="Times New Roman" w:hAnsi="Times New Roman" w:cs="Times New Roman"/>
          <w:sz w:val="24"/>
          <w:szCs w:val="24"/>
          <w:lang w:val="es-AR"/>
        </w:rPr>
        <w:t>to</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understand</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it</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fully</w:t>
      </w:r>
      <w:proofErr w:type="spellEnd"/>
      <w:r w:rsidRPr="009F0CD5">
        <w:rPr>
          <w:rFonts w:ascii="Times New Roman" w:eastAsia="Times New Roman" w:hAnsi="Times New Roman" w:cs="Times New Roman"/>
          <w:sz w:val="24"/>
          <w:szCs w:val="24"/>
          <w:lang w:val="es-AR"/>
        </w:rPr>
        <w:t xml:space="preserve"> in </w:t>
      </w:r>
      <w:proofErr w:type="spellStart"/>
      <w:r w:rsidRPr="009F0CD5">
        <w:rPr>
          <w:rFonts w:ascii="Times New Roman" w:eastAsia="Times New Roman" w:hAnsi="Times New Roman" w:cs="Times New Roman"/>
          <w:sz w:val="24"/>
          <w:szCs w:val="24"/>
          <w:lang w:val="es-AR"/>
        </w:rPr>
        <w:t>the</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very</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act</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of</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gazing</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upon</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it</w:t>
      </w:r>
      <w:proofErr w:type="spellEnd"/>
      <w:r w:rsidRPr="009F0CD5">
        <w:rPr>
          <w:rFonts w:ascii="Times New Roman" w:eastAsia="Times New Roman" w:hAnsi="Times New Roman" w:cs="Times New Roman"/>
          <w:sz w:val="24"/>
          <w:szCs w:val="24"/>
          <w:lang w:val="es-AR"/>
        </w:rPr>
        <w:t xml:space="preserve">’” (“Queriendo escribir” 526). Con respecto al estudio de las mujeres religiosas, hay que tener en cuenta la importancia de la lectura fonética para la oración cotidiana. </w:t>
      </w:r>
      <w:proofErr w:type="spellStart"/>
      <w:r w:rsidRPr="009F0CD5">
        <w:rPr>
          <w:rFonts w:ascii="Times New Roman" w:eastAsia="Times New Roman" w:hAnsi="Times New Roman" w:cs="Times New Roman"/>
          <w:sz w:val="24"/>
          <w:szCs w:val="24"/>
          <w:lang w:val="es-AR"/>
        </w:rPr>
        <w:t>Trillia</w:t>
      </w:r>
      <w:proofErr w:type="spellEnd"/>
      <w:r w:rsidRPr="009F0CD5">
        <w:rPr>
          <w:rFonts w:ascii="Times New Roman" w:eastAsia="Times New Roman" w:hAnsi="Times New Roman" w:cs="Times New Roman"/>
          <w:sz w:val="24"/>
          <w:szCs w:val="24"/>
          <w:lang w:val="es-AR"/>
        </w:rPr>
        <w:t xml:space="preserve"> llama la atención a la importancia de leer los libros de horas para la práctica de las religiosas en el medievo. Según ella, la lectura de estos textos no es una cuestión de una comprensión total del significado del texto</w:t>
      </w:r>
      <w:r w:rsidR="00FC32C5">
        <w:rPr>
          <w:rFonts w:ascii="Times New Roman" w:eastAsia="Times New Roman" w:hAnsi="Times New Roman" w:cs="Times New Roman"/>
          <w:sz w:val="24"/>
          <w:szCs w:val="24"/>
          <w:lang w:val="es-AR"/>
        </w:rPr>
        <w:t>:</w:t>
      </w:r>
      <w:r w:rsidRPr="009F0CD5">
        <w:rPr>
          <w:rFonts w:ascii="Times New Roman" w:eastAsia="Times New Roman" w:hAnsi="Times New Roman" w:cs="Times New Roman"/>
          <w:sz w:val="24"/>
          <w:szCs w:val="24"/>
          <w:lang w:val="es-AR"/>
        </w:rPr>
        <w:t xml:space="preserve"> “la lectura era . . . un rito o hábito que servía de hilo entre un texto en latín que poco se comprendía y la oración y la meditación” (“Queriendo escribir” 527). Con respecto a María de Ajofrín, </w:t>
      </w:r>
      <w:proofErr w:type="spellStart"/>
      <w:r w:rsidRPr="009F0CD5">
        <w:rPr>
          <w:rFonts w:ascii="Times New Roman" w:eastAsia="Times New Roman" w:hAnsi="Times New Roman" w:cs="Times New Roman"/>
          <w:sz w:val="24"/>
          <w:szCs w:val="24"/>
          <w:lang w:val="es-AR"/>
        </w:rPr>
        <w:t>Trillia</w:t>
      </w:r>
      <w:proofErr w:type="spellEnd"/>
      <w:r w:rsidRPr="009F0CD5">
        <w:rPr>
          <w:rFonts w:ascii="Times New Roman" w:eastAsia="Times New Roman" w:hAnsi="Times New Roman" w:cs="Times New Roman"/>
          <w:sz w:val="24"/>
          <w:szCs w:val="24"/>
          <w:lang w:val="es-AR"/>
        </w:rPr>
        <w:t xml:space="preserve"> hace referencia a un pasaje en que la beata está “rezando en un libro” (“</w:t>
      </w:r>
      <w:r w:rsidR="00AF4751">
        <w:rPr>
          <w:rFonts w:ascii="Times New Roman" w:eastAsia="Times New Roman" w:hAnsi="Times New Roman" w:cs="Times New Roman"/>
          <w:sz w:val="24"/>
          <w:szCs w:val="24"/>
          <w:lang w:val="es-AR"/>
        </w:rPr>
        <w:t>V</w:t>
      </w:r>
      <w:r w:rsidRPr="009F0CD5">
        <w:rPr>
          <w:rFonts w:ascii="Times New Roman" w:eastAsia="Times New Roman" w:hAnsi="Times New Roman" w:cs="Times New Roman"/>
          <w:sz w:val="24"/>
          <w:szCs w:val="24"/>
          <w:lang w:val="es-AR"/>
        </w:rPr>
        <w:t xml:space="preserve">ida” XLVII). </w:t>
      </w:r>
      <w:proofErr w:type="spellStart"/>
      <w:r w:rsidRPr="009F0CD5">
        <w:rPr>
          <w:rFonts w:ascii="Times New Roman" w:eastAsia="Times New Roman" w:hAnsi="Times New Roman" w:cs="Times New Roman"/>
          <w:sz w:val="24"/>
          <w:szCs w:val="24"/>
          <w:lang w:val="es-AR"/>
        </w:rPr>
        <w:t>Trillia</w:t>
      </w:r>
      <w:proofErr w:type="spellEnd"/>
      <w:r w:rsidRPr="009F0CD5">
        <w:rPr>
          <w:rFonts w:ascii="Times New Roman" w:eastAsia="Times New Roman" w:hAnsi="Times New Roman" w:cs="Times New Roman"/>
          <w:sz w:val="24"/>
          <w:szCs w:val="24"/>
          <w:lang w:val="es-AR"/>
        </w:rPr>
        <w:t xml:space="preserve"> llega a la conclusión de que María de Ajofrín sabía leer fonéticamente en latín y probablemente también en castellano (“Queriendo escribir” 528). Este análisis del alfabetismo medieval no pone en duda la magnitud de la experiencia de María de </w:t>
      </w:r>
      <w:proofErr w:type="gramStart"/>
      <w:r w:rsidRPr="009F0CD5">
        <w:rPr>
          <w:rFonts w:ascii="Times New Roman" w:eastAsia="Times New Roman" w:hAnsi="Times New Roman" w:cs="Times New Roman"/>
          <w:sz w:val="24"/>
          <w:szCs w:val="24"/>
          <w:lang w:val="es-AR"/>
        </w:rPr>
        <w:t>Ajofrín</w:t>
      </w:r>
      <w:proofErr w:type="gramEnd"/>
      <w:r w:rsidRPr="009F0CD5">
        <w:rPr>
          <w:rFonts w:ascii="Times New Roman" w:eastAsia="Times New Roman" w:hAnsi="Times New Roman" w:cs="Times New Roman"/>
          <w:sz w:val="24"/>
          <w:szCs w:val="24"/>
          <w:lang w:val="es-AR"/>
        </w:rPr>
        <w:t xml:space="preserve"> sino que nos permite profundizar en el estudio de la escritura de las religiosas</w:t>
      </w:r>
      <w:r w:rsidR="003B3AB8">
        <w:rPr>
          <w:rFonts w:ascii="Times New Roman" w:eastAsia="Times New Roman" w:hAnsi="Times New Roman" w:cs="Times New Roman"/>
          <w:sz w:val="24"/>
          <w:szCs w:val="24"/>
          <w:lang w:val="es-AR"/>
        </w:rPr>
        <w:t>, incluso de aquellas supuestamente analfabetas,</w:t>
      </w:r>
      <w:r w:rsidRPr="009F0CD5">
        <w:rPr>
          <w:rFonts w:ascii="Times New Roman" w:eastAsia="Times New Roman" w:hAnsi="Times New Roman" w:cs="Times New Roman"/>
          <w:sz w:val="24"/>
          <w:szCs w:val="24"/>
          <w:lang w:val="es-AR"/>
        </w:rPr>
        <w:t xml:space="preserve"> entre siglos.</w:t>
      </w:r>
    </w:p>
    <w:p w14:paraId="00000052" w14:textId="3FDC626E"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Hoy en día,</w:t>
      </w:r>
      <w:r w:rsidR="00FC32C5">
        <w:rPr>
          <w:rFonts w:ascii="Times New Roman" w:eastAsia="Times New Roman" w:hAnsi="Times New Roman" w:cs="Times New Roman"/>
          <w:sz w:val="24"/>
          <w:szCs w:val="24"/>
          <w:lang w:val="es-AR"/>
        </w:rPr>
        <w:t xml:space="preserve"> </w:t>
      </w:r>
      <w:r w:rsidRPr="009F0CD5">
        <w:rPr>
          <w:rFonts w:ascii="Times New Roman" w:eastAsia="Times New Roman" w:hAnsi="Times New Roman" w:cs="Times New Roman"/>
          <w:sz w:val="24"/>
          <w:szCs w:val="24"/>
          <w:lang w:val="es-AR"/>
        </w:rPr>
        <w:t>se puede acceder a información sobre María de Ajofrín a través de las obras de Juan de Corrales y Fray José de Sigüenza. El confesor de María de Ajofrín, Juan de Corrales, junto con el archivero del Escorial, Fray José de Sigüenza, documentaron la vida de María de Ajofrín. Este trabajo se centra en la obra de Sigüenza.</w:t>
      </w:r>
      <w:r w:rsidR="003C2104">
        <w:rPr>
          <w:rStyle w:val="FootnoteReference"/>
          <w:rFonts w:ascii="Times New Roman" w:eastAsia="Times New Roman" w:hAnsi="Times New Roman" w:cs="Times New Roman"/>
          <w:sz w:val="24"/>
          <w:szCs w:val="24"/>
          <w:lang w:val="es-AR"/>
        </w:rPr>
        <w:footnoteReference w:id="17"/>
      </w:r>
      <w:r w:rsidRPr="009F0CD5">
        <w:rPr>
          <w:rFonts w:ascii="Times New Roman" w:eastAsia="Times New Roman" w:hAnsi="Times New Roman" w:cs="Times New Roman"/>
          <w:sz w:val="24"/>
          <w:szCs w:val="24"/>
          <w:lang w:val="es-AR"/>
        </w:rPr>
        <w:t xml:space="preserve"> Además de ser el archivero, bibliotecario y </w:t>
      </w:r>
      <w:proofErr w:type="spellStart"/>
      <w:r w:rsidRPr="009F0CD5">
        <w:rPr>
          <w:rFonts w:ascii="Times New Roman" w:eastAsia="Times New Roman" w:hAnsi="Times New Roman" w:cs="Times New Roman"/>
          <w:sz w:val="24"/>
          <w:szCs w:val="24"/>
          <w:lang w:val="es-AR"/>
        </w:rPr>
        <w:t>reliquero</w:t>
      </w:r>
      <w:proofErr w:type="spellEnd"/>
      <w:r w:rsidRPr="009F0CD5">
        <w:rPr>
          <w:rFonts w:ascii="Times New Roman" w:eastAsia="Times New Roman" w:hAnsi="Times New Roman" w:cs="Times New Roman"/>
          <w:sz w:val="24"/>
          <w:szCs w:val="24"/>
          <w:lang w:val="es-AR"/>
        </w:rPr>
        <w:t xml:space="preserve"> del Escorial, Sigüenza también sirvió como rector del colegio y prior del monasterio de San Lorenzo el Real (</w:t>
      </w:r>
      <w:proofErr w:type="spellStart"/>
      <w:r w:rsidRPr="009F0CD5">
        <w:rPr>
          <w:rFonts w:ascii="Times New Roman" w:eastAsia="Times New Roman" w:hAnsi="Times New Roman" w:cs="Times New Roman"/>
          <w:sz w:val="24"/>
          <w:szCs w:val="24"/>
          <w:lang w:val="es-AR"/>
        </w:rPr>
        <w:t>Trillia</w:t>
      </w:r>
      <w:proofErr w:type="spellEnd"/>
      <w:r w:rsidRPr="009F0CD5">
        <w:rPr>
          <w:rFonts w:ascii="Times New Roman" w:eastAsia="Times New Roman" w:hAnsi="Times New Roman" w:cs="Times New Roman"/>
          <w:sz w:val="24"/>
          <w:szCs w:val="24"/>
          <w:lang w:val="es-AR"/>
        </w:rPr>
        <w:t xml:space="preserve">, “El retrato de María de </w:t>
      </w:r>
      <w:r w:rsidRPr="009F0CD5">
        <w:rPr>
          <w:rFonts w:ascii="Times New Roman" w:eastAsia="Times New Roman" w:hAnsi="Times New Roman" w:cs="Times New Roman"/>
          <w:sz w:val="24"/>
          <w:szCs w:val="24"/>
          <w:lang w:val="es-AR"/>
        </w:rPr>
        <w:lastRenderedPageBreak/>
        <w:t xml:space="preserve">Ajofrín” 106). Sigüenza incorporó la Vida de María de Ajofrín dentro de su obra </w:t>
      </w:r>
      <w:r w:rsidRPr="009F0CD5">
        <w:rPr>
          <w:rFonts w:ascii="Times New Roman" w:eastAsia="Times New Roman" w:hAnsi="Times New Roman" w:cs="Times New Roman"/>
          <w:i/>
          <w:sz w:val="24"/>
          <w:szCs w:val="24"/>
          <w:lang w:val="es-AR"/>
        </w:rPr>
        <w:t>Historia de la Orden de San Jerónimo</w:t>
      </w:r>
      <w:r w:rsidRPr="009F0CD5">
        <w:rPr>
          <w:rFonts w:ascii="Times New Roman" w:eastAsia="Times New Roman" w:hAnsi="Times New Roman" w:cs="Times New Roman"/>
          <w:sz w:val="24"/>
          <w:szCs w:val="24"/>
          <w:lang w:val="es-AR"/>
        </w:rPr>
        <w:t xml:space="preserve"> en el año 1559, después del Concilio de Trento (</w:t>
      </w:r>
      <w:proofErr w:type="spellStart"/>
      <w:r w:rsidRPr="009F0CD5">
        <w:rPr>
          <w:rFonts w:ascii="Times New Roman" w:eastAsia="Times New Roman" w:hAnsi="Times New Roman" w:cs="Times New Roman"/>
          <w:sz w:val="24"/>
          <w:szCs w:val="24"/>
          <w:lang w:val="es-AR"/>
        </w:rPr>
        <w:t>Trillia</w:t>
      </w:r>
      <w:proofErr w:type="spellEnd"/>
      <w:r w:rsidRPr="009F0CD5">
        <w:rPr>
          <w:rFonts w:ascii="Times New Roman" w:eastAsia="Times New Roman" w:hAnsi="Times New Roman" w:cs="Times New Roman"/>
          <w:sz w:val="24"/>
          <w:szCs w:val="24"/>
          <w:lang w:val="es-AR"/>
        </w:rPr>
        <w:t xml:space="preserve">, “El retrato de María de Ajofrín” 106). Dentro del contexto </w:t>
      </w:r>
      <w:proofErr w:type="spellStart"/>
      <w:r w:rsidRPr="009F0CD5">
        <w:rPr>
          <w:rFonts w:ascii="Times New Roman" w:eastAsia="Times New Roman" w:hAnsi="Times New Roman" w:cs="Times New Roman"/>
          <w:sz w:val="24"/>
          <w:szCs w:val="24"/>
          <w:lang w:val="es-AR"/>
        </w:rPr>
        <w:t>postridentino</w:t>
      </w:r>
      <w:proofErr w:type="spellEnd"/>
      <w:r w:rsidRPr="009F0CD5">
        <w:rPr>
          <w:rFonts w:ascii="Times New Roman" w:eastAsia="Times New Roman" w:hAnsi="Times New Roman" w:cs="Times New Roman"/>
          <w:sz w:val="24"/>
          <w:szCs w:val="24"/>
          <w:lang w:val="es-AR"/>
        </w:rPr>
        <w:t xml:space="preserve">, la obra de Sigüenza tenía la intención de reforzar la predominancia de la ortodoxia católica y la autoridad de los sacerdotes. A este respecto, </w:t>
      </w:r>
      <w:proofErr w:type="spellStart"/>
      <w:r w:rsidRPr="009F0CD5">
        <w:rPr>
          <w:rFonts w:ascii="Times New Roman" w:eastAsia="Times New Roman" w:hAnsi="Times New Roman" w:cs="Times New Roman"/>
          <w:sz w:val="24"/>
          <w:szCs w:val="24"/>
          <w:lang w:val="es-AR"/>
        </w:rPr>
        <w:t>Trillia</w:t>
      </w:r>
      <w:proofErr w:type="spellEnd"/>
      <w:r w:rsidRPr="009F0CD5">
        <w:rPr>
          <w:rFonts w:ascii="Times New Roman" w:eastAsia="Times New Roman" w:hAnsi="Times New Roman" w:cs="Times New Roman"/>
          <w:sz w:val="24"/>
          <w:szCs w:val="24"/>
          <w:lang w:val="es-AR"/>
        </w:rPr>
        <w:t xml:space="preserve"> sostiene que tanto Juan de Corrales como José de Sigüenza escribieron sobre María de Ajofrín con la intención de reforzar la ortodoxia, a pesar de que escribieron sus obras en diferentes momentos históricos (“El retrato de María de Ajofrín” 108). Por un lado, Sigüenza se preocupaba por la difusión de la Reforma Protestante. Por otro lado, Corrales escribió su obra en el siglo XV, durante el surgimiento del movimiento de los alumbrados y la proliferación de los procesos inquisitoriales contra los conversos. </w:t>
      </w:r>
    </w:p>
    <w:p w14:paraId="00000053" w14:textId="17DF56C1" w:rsidR="006423CC"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Ciertamente, la documentación de la vida de María de Ajofrín es relevante para el estudio de la Inquisición toledana en el siglo XV. Durante su residencia en la casa de María García, una serie de procesos inquisitoriales toma</w:t>
      </w:r>
      <w:r w:rsidR="006B54D8">
        <w:rPr>
          <w:rFonts w:ascii="Times New Roman" w:eastAsia="Times New Roman" w:hAnsi="Times New Roman" w:cs="Times New Roman"/>
          <w:sz w:val="24"/>
          <w:szCs w:val="24"/>
          <w:lang w:val="es-AR"/>
        </w:rPr>
        <w:t>ron</w:t>
      </w:r>
      <w:r w:rsidRPr="009F0CD5">
        <w:rPr>
          <w:rFonts w:ascii="Times New Roman" w:eastAsia="Times New Roman" w:hAnsi="Times New Roman" w:cs="Times New Roman"/>
          <w:sz w:val="24"/>
          <w:szCs w:val="24"/>
          <w:lang w:val="es-AR"/>
        </w:rPr>
        <w:t xml:space="preserve"> lugar en el monasterio jerónimo de La </w:t>
      </w:r>
      <w:proofErr w:type="spellStart"/>
      <w:r w:rsidRPr="009F0CD5">
        <w:rPr>
          <w:rFonts w:ascii="Times New Roman" w:eastAsia="Times New Roman" w:hAnsi="Times New Roman" w:cs="Times New Roman"/>
          <w:sz w:val="24"/>
          <w:szCs w:val="24"/>
          <w:lang w:val="es-AR"/>
        </w:rPr>
        <w:t>Sisla</w:t>
      </w:r>
      <w:proofErr w:type="spellEnd"/>
      <w:r w:rsidRPr="009F0CD5">
        <w:rPr>
          <w:rFonts w:ascii="Times New Roman" w:eastAsia="Times New Roman" w:hAnsi="Times New Roman" w:cs="Times New Roman"/>
          <w:sz w:val="24"/>
          <w:szCs w:val="24"/>
          <w:lang w:val="es-AR"/>
        </w:rPr>
        <w:t xml:space="preserve">. Además, la beata participó en el proceso inquisitorial para un religioso que vivía en el monasterio. También, María de Ajofrín utilizó sus visiones y experiencias místicas para dar crédito a las acciones de la Inquisición. </w:t>
      </w:r>
      <w:proofErr w:type="spellStart"/>
      <w:r>
        <w:rPr>
          <w:rFonts w:ascii="Times New Roman" w:eastAsia="Times New Roman" w:hAnsi="Times New Roman" w:cs="Times New Roman"/>
          <w:sz w:val="24"/>
          <w:szCs w:val="24"/>
        </w:rPr>
        <w:t>Surtz</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explica</w:t>
      </w:r>
      <w:proofErr w:type="spellEnd"/>
      <w:r>
        <w:rPr>
          <w:rFonts w:ascii="Times New Roman" w:eastAsia="Times New Roman" w:hAnsi="Times New Roman" w:cs="Times New Roman"/>
          <w:sz w:val="24"/>
          <w:szCs w:val="24"/>
        </w:rPr>
        <w:t xml:space="preserve"> que “María de </w:t>
      </w:r>
      <w:proofErr w:type="spellStart"/>
      <w:r>
        <w:rPr>
          <w:rFonts w:ascii="Times New Roman" w:eastAsia="Times New Roman" w:hAnsi="Times New Roman" w:cs="Times New Roman"/>
          <w:sz w:val="24"/>
          <w:szCs w:val="24"/>
        </w:rPr>
        <w:t>Ajofrín’s</w:t>
      </w:r>
      <w:proofErr w:type="spellEnd"/>
      <w:r>
        <w:rPr>
          <w:rFonts w:ascii="Times New Roman" w:eastAsia="Times New Roman" w:hAnsi="Times New Roman" w:cs="Times New Roman"/>
          <w:sz w:val="24"/>
          <w:szCs w:val="24"/>
        </w:rPr>
        <w:t xml:space="preserve"> role in the establishment and operation of the Inquisition in Toledo is not clear, but she did manage to convey to the Church hierarchy God’s divine approval of the tribunal’s rigorous extirpation of heresy” (81). </w:t>
      </w:r>
      <w:r w:rsidRPr="009F0CD5">
        <w:rPr>
          <w:rFonts w:ascii="Times New Roman" w:eastAsia="Times New Roman" w:hAnsi="Times New Roman" w:cs="Times New Roman"/>
          <w:sz w:val="24"/>
          <w:szCs w:val="24"/>
          <w:lang w:val="es-AR"/>
        </w:rPr>
        <w:t>Cuando María de Ajofrín murió en el año 1489, ya había tenido un gran impacto en el imaginario religioso de Toledo.</w:t>
      </w:r>
    </w:p>
    <w:p w14:paraId="6E0FDB44" w14:textId="715B9F89" w:rsidR="003B3AB8" w:rsidRDefault="003B3AB8">
      <w:pPr>
        <w:spacing w:line="480" w:lineRule="auto"/>
        <w:ind w:firstLine="720"/>
        <w:rPr>
          <w:rFonts w:ascii="Times New Roman" w:eastAsia="Times New Roman" w:hAnsi="Times New Roman" w:cs="Times New Roman"/>
          <w:sz w:val="24"/>
          <w:szCs w:val="24"/>
          <w:lang w:val="es-AR"/>
        </w:rPr>
      </w:pPr>
    </w:p>
    <w:p w14:paraId="32D4B136" w14:textId="77777777" w:rsidR="003B3AB8" w:rsidRDefault="003B3AB8" w:rsidP="003B3AB8">
      <w:pPr>
        <w:numPr>
          <w:ilvl w:val="0"/>
          <w:numId w:val="1"/>
        </w:num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MARÍA DE SANTO DOMINGO (c 1485-c 1524)</w:t>
      </w:r>
    </w:p>
    <w:p w14:paraId="249F2D4D" w14:textId="77777777" w:rsidR="003B3AB8" w:rsidRPr="009F0CD5" w:rsidRDefault="003B3AB8" w:rsidP="003B3AB8">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lastRenderedPageBreak/>
        <w:t>María de Santo Domingo nació en Aldeanueva, en el distrito de Barco de Ávila. La mayoría de los historiadores estiman que nació entre los años 1470 y 1486 (Giles 7)</w:t>
      </w:r>
      <w:r w:rsidRPr="009F0CD5">
        <w:rPr>
          <w:rFonts w:ascii="Times New Roman" w:eastAsia="Times New Roman" w:hAnsi="Times New Roman" w:cs="Times New Roman"/>
          <w:sz w:val="24"/>
          <w:szCs w:val="24"/>
          <w:highlight w:val="white"/>
          <w:lang w:val="es-AR"/>
        </w:rPr>
        <w:t>. Sus padres eran campesinos y Giles describe a su padre como un católico devoto (7). Cuando era niña, Sor María resultaba ser piadosa. Durante su proceso inquisitorial, sus vecinos declararon que desde joven participaba en los ayunos</w:t>
      </w:r>
      <w:r>
        <w:rPr>
          <w:rFonts w:ascii="Times New Roman" w:eastAsia="Times New Roman" w:hAnsi="Times New Roman" w:cs="Times New Roman"/>
          <w:sz w:val="24"/>
          <w:szCs w:val="24"/>
          <w:highlight w:val="white"/>
          <w:lang w:val="es-AR"/>
        </w:rPr>
        <w:t xml:space="preserve"> por voluntad propia y </w:t>
      </w:r>
      <w:r w:rsidRPr="009F0CD5">
        <w:rPr>
          <w:rFonts w:ascii="Times New Roman" w:eastAsia="Times New Roman" w:hAnsi="Times New Roman" w:cs="Times New Roman"/>
          <w:sz w:val="24"/>
          <w:szCs w:val="24"/>
          <w:highlight w:val="white"/>
          <w:lang w:val="es-AR"/>
        </w:rPr>
        <w:t>hacía mortificaci</w:t>
      </w:r>
      <w:r>
        <w:rPr>
          <w:rFonts w:ascii="Times New Roman" w:eastAsia="Times New Roman" w:hAnsi="Times New Roman" w:cs="Times New Roman"/>
          <w:sz w:val="24"/>
          <w:szCs w:val="24"/>
          <w:highlight w:val="white"/>
          <w:lang w:val="es-AR"/>
        </w:rPr>
        <w:t>ones</w:t>
      </w:r>
      <w:r w:rsidRPr="009F0CD5">
        <w:rPr>
          <w:rFonts w:ascii="Times New Roman" w:eastAsia="Times New Roman" w:hAnsi="Times New Roman" w:cs="Times New Roman"/>
          <w:sz w:val="24"/>
          <w:szCs w:val="24"/>
          <w:highlight w:val="white"/>
          <w:lang w:val="es-AR"/>
        </w:rPr>
        <w:t xml:space="preserve"> y obras de caridad (7). Sus aspiraci</w:t>
      </w:r>
      <w:r w:rsidRPr="009F0CD5">
        <w:rPr>
          <w:rFonts w:ascii="Times New Roman" w:eastAsia="Times New Roman" w:hAnsi="Times New Roman" w:cs="Times New Roman"/>
          <w:sz w:val="24"/>
          <w:szCs w:val="24"/>
          <w:lang w:val="es-AR"/>
        </w:rPr>
        <w:t xml:space="preserve">ones religiosas llegaron a su fin cuando Sor María cumplió diecisiete años y se unió a una orden terciaria dominica. </w:t>
      </w:r>
    </w:p>
    <w:p w14:paraId="09999DCC" w14:textId="77777777" w:rsidR="003B3AB8" w:rsidRPr="009F0CD5" w:rsidRDefault="003B3AB8" w:rsidP="003B3AB8">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En octubre del año 1507, Sor María visitó Toledo para apoyar las iniciativas para reformar las órdenes monásticas. Sin embargo, en noviembre Fernando el Católico ordenó que los oficiales dominicos mandaran su regreso a Ávila. Aunque todas las crónicas confirmaron que este pronunciamiento real tenía sus orígenes en las acciones de Sor María en Toledo, varios testigos dieron explicaciones diferentes. Según algunas crónicas, Sor María calumnió a varios miembros de la comunidad conversa de Toledo. Otros testigos declararon que Sor María amenazó a un oficial eclesiástico mientras</w:t>
      </w:r>
      <w:r>
        <w:rPr>
          <w:rFonts w:ascii="Times New Roman" w:eastAsia="Times New Roman" w:hAnsi="Times New Roman" w:cs="Times New Roman"/>
          <w:sz w:val="24"/>
          <w:szCs w:val="24"/>
          <w:lang w:val="es-AR"/>
        </w:rPr>
        <w:t xml:space="preserve"> que</w:t>
      </w:r>
      <w:r w:rsidRPr="009F0CD5">
        <w:rPr>
          <w:rFonts w:ascii="Times New Roman" w:eastAsia="Times New Roman" w:hAnsi="Times New Roman" w:cs="Times New Roman"/>
          <w:sz w:val="24"/>
          <w:szCs w:val="24"/>
          <w:lang w:val="es-AR"/>
        </w:rPr>
        <w:t xml:space="preserve"> estaba en trance bajo el argumento de que el oficial no había sido un proponente de la reforma monástica. Este oficial eclesiástico, el Provincial Magdaleno, ya había expresado su preocupación por la veracidad de las profecías de Sor María, pero esta amenaza magnificó su </w:t>
      </w:r>
      <w:proofErr w:type="spellStart"/>
      <w:r w:rsidRPr="009F0CD5">
        <w:rPr>
          <w:rFonts w:ascii="Times New Roman" w:eastAsia="Times New Roman" w:hAnsi="Times New Roman" w:cs="Times New Roman"/>
          <w:sz w:val="24"/>
          <w:szCs w:val="24"/>
          <w:lang w:val="es-AR"/>
        </w:rPr>
        <w:t>cr</w:t>
      </w:r>
      <w:r>
        <w:rPr>
          <w:rFonts w:ascii="Times New Roman" w:eastAsia="Times New Roman" w:hAnsi="Times New Roman" w:cs="Times New Roman"/>
          <w:sz w:val="24"/>
          <w:szCs w:val="24"/>
          <w:lang w:val="es-ES"/>
        </w:rPr>
        <w:t>ítica</w:t>
      </w:r>
      <w:proofErr w:type="spellEnd"/>
      <w:r w:rsidRPr="009F0CD5">
        <w:rPr>
          <w:rFonts w:ascii="Times New Roman" w:eastAsia="Times New Roman" w:hAnsi="Times New Roman" w:cs="Times New Roman"/>
          <w:sz w:val="24"/>
          <w:szCs w:val="24"/>
          <w:lang w:val="es-AR"/>
        </w:rPr>
        <w:t xml:space="preserve"> de la beata (Giles 9). Como resultado de la controversia sobre Sor María, la beata recibió una citación para presentarse ante la corte en Burgos.</w:t>
      </w:r>
      <w:r>
        <w:rPr>
          <w:rFonts w:ascii="Times New Roman" w:eastAsia="Times New Roman" w:hAnsi="Times New Roman" w:cs="Times New Roman"/>
          <w:sz w:val="24"/>
          <w:szCs w:val="24"/>
          <w:vertAlign w:val="superscript"/>
        </w:rPr>
        <w:footnoteReference w:id="18"/>
      </w:r>
    </w:p>
    <w:p w14:paraId="65473EC6" w14:textId="77777777" w:rsidR="003B3AB8" w:rsidRPr="009F0CD5" w:rsidRDefault="003B3AB8" w:rsidP="003B3AB8">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En Burgos, Sor María causó una buena impresión en la familia real. </w:t>
      </w:r>
      <w:r>
        <w:rPr>
          <w:rFonts w:ascii="Times New Roman" w:eastAsia="Times New Roman" w:hAnsi="Times New Roman" w:cs="Times New Roman"/>
          <w:sz w:val="24"/>
          <w:szCs w:val="24"/>
          <w:lang w:val="es-AR"/>
        </w:rPr>
        <w:t>Durante una de las audiencias</w:t>
      </w:r>
      <w:r w:rsidRPr="009F0CD5">
        <w:rPr>
          <w:rFonts w:ascii="Times New Roman" w:eastAsia="Times New Roman" w:hAnsi="Times New Roman" w:cs="Times New Roman"/>
          <w:sz w:val="24"/>
          <w:szCs w:val="24"/>
          <w:lang w:val="es-AR"/>
        </w:rPr>
        <w:t xml:space="preserve">, la beata entró en trance a petición de las mujeres de la familia real </w:t>
      </w:r>
      <w:r w:rsidRPr="009F0CD5">
        <w:rPr>
          <w:rFonts w:ascii="Times New Roman" w:eastAsia="Times New Roman" w:hAnsi="Times New Roman" w:cs="Times New Roman"/>
          <w:sz w:val="24"/>
          <w:szCs w:val="24"/>
          <w:lang w:val="es-AR"/>
        </w:rPr>
        <w:lastRenderedPageBreak/>
        <w:t xml:space="preserve">(delante de Germana de Foix y Juana I de Aragón). Además, aunque sus trances generalmente se correspondían con las horas canónicas, durante su estancia en la corte, cambió la hora de un trance para adaptarse al horario de una aristócrata (Giles 9). El éxtasis de Sor María también le causó una buena impresión a Cisneros. </w:t>
      </w:r>
      <w:proofErr w:type="spellStart"/>
      <w:r>
        <w:rPr>
          <w:rFonts w:ascii="Times New Roman" w:eastAsia="Times New Roman" w:hAnsi="Times New Roman" w:cs="Times New Roman"/>
          <w:sz w:val="24"/>
          <w:szCs w:val="24"/>
        </w:rPr>
        <w:t>Según</w:t>
      </w:r>
      <w:proofErr w:type="spellEnd"/>
      <w:r>
        <w:rPr>
          <w:rFonts w:ascii="Times New Roman" w:eastAsia="Times New Roman" w:hAnsi="Times New Roman" w:cs="Times New Roman"/>
          <w:sz w:val="24"/>
          <w:szCs w:val="24"/>
        </w:rPr>
        <w:t xml:space="preserve"> Giles, “he confided . . . that he had never beheld living doctrine until he beheld Sor María” (10). </w:t>
      </w:r>
      <w:r w:rsidRPr="009F0CD5">
        <w:rPr>
          <w:rFonts w:ascii="Times New Roman" w:eastAsia="Times New Roman" w:hAnsi="Times New Roman" w:cs="Times New Roman"/>
          <w:sz w:val="24"/>
          <w:szCs w:val="24"/>
          <w:lang w:val="es-AR"/>
        </w:rPr>
        <w:t xml:space="preserve">Después de encontrarse con Sor María, Cisneros ordenó que Diego de Vitoria, el confesor de la </w:t>
      </w:r>
      <w:proofErr w:type="gramStart"/>
      <w:r w:rsidRPr="009F0CD5">
        <w:rPr>
          <w:rFonts w:ascii="Times New Roman" w:eastAsia="Times New Roman" w:hAnsi="Times New Roman" w:cs="Times New Roman"/>
          <w:sz w:val="24"/>
          <w:szCs w:val="24"/>
          <w:lang w:val="es-AR"/>
        </w:rPr>
        <w:t>beata,</w:t>
      </w:r>
      <w:proofErr w:type="gramEnd"/>
      <w:r w:rsidRPr="009F0CD5">
        <w:rPr>
          <w:rFonts w:ascii="Times New Roman" w:eastAsia="Times New Roman" w:hAnsi="Times New Roman" w:cs="Times New Roman"/>
          <w:sz w:val="24"/>
          <w:szCs w:val="24"/>
          <w:lang w:val="es-AR"/>
        </w:rPr>
        <w:t xml:space="preserve"> apuntara todas las declaraciones de Sor María mientras estuviera en trance (10). El cardenal quería leer estas anotaciones con el propósito de aprender de las experiencias espirituales de Sor María.</w:t>
      </w:r>
      <w:r>
        <w:rPr>
          <w:rFonts w:ascii="Times New Roman" w:eastAsia="Times New Roman" w:hAnsi="Times New Roman" w:cs="Times New Roman"/>
          <w:sz w:val="24"/>
          <w:szCs w:val="24"/>
          <w:vertAlign w:val="superscript"/>
        </w:rPr>
        <w:footnoteReference w:id="19"/>
      </w:r>
    </w:p>
    <w:p w14:paraId="79401D73" w14:textId="77777777" w:rsidR="003B3AB8" w:rsidRPr="009F0CD5" w:rsidRDefault="003B3AB8" w:rsidP="003B3AB8">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La fama de Sor María hizo posible la fundación de un nuevo monasterio para las mujeres religiosas en Aldeanueva. Fadrique Álvarez de Toledo, el duque de </w:t>
      </w:r>
      <w:proofErr w:type="gramStart"/>
      <w:r w:rsidRPr="009F0CD5">
        <w:rPr>
          <w:rFonts w:ascii="Times New Roman" w:eastAsia="Times New Roman" w:hAnsi="Times New Roman" w:cs="Times New Roman"/>
          <w:sz w:val="24"/>
          <w:szCs w:val="24"/>
          <w:lang w:val="es-AR"/>
        </w:rPr>
        <w:t>Alba,</w:t>
      </w:r>
      <w:proofErr w:type="gramEnd"/>
      <w:r w:rsidRPr="009F0CD5">
        <w:rPr>
          <w:rFonts w:ascii="Times New Roman" w:eastAsia="Times New Roman" w:hAnsi="Times New Roman" w:cs="Times New Roman"/>
          <w:sz w:val="24"/>
          <w:szCs w:val="24"/>
          <w:lang w:val="es-AR"/>
        </w:rPr>
        <w:t xml:space="preserve"> fue el patrocinador del proyecto. </w:t>
      </w:r>
      <w:proofErr w:type="spellStart"/>
      <w:r>
        <w:rPr>
          <w:rFonts w:ascii="Times New Roman" w:eastAsia="Times New Roman" w:hAnsi="Times New Roman" w:cs="Times New Roman"/>
          <w:sz w:val="24"/>
          <w:szCs w:val="24"/>
        </w:rPr>
        <w:t>Según</w:t>
      </w:r>
      <w:proofErr w:type="spellEnd"/>
      <w:r>
        <w:rPr>
          <w:rFonts w:ascii="Times New Roman" w:eastAsia="Times New Roman" w:hAnsi="Times New Roman" w:cs="Times New Roman"/>
          <w:sz w:val="24"/>
          <w:szCs w:val="24"/>
        </w:rPr>
        <w:t xml:space="preserve"> Giles, </w:t>
      </w:r>
      <w:proofErr w:type="spellStart"/>
      <w:r>
        <w:rPr>
          <w:rFonts w:ascii="Times New Roman" w:eastAsia="Times New Roman" w:hAnsi="Times New Roman" w:cs="Times New Roman"/>
          <w:sz w:val="24"/>
          <w:szCs w:val="24"/>
        </w:rPr>
        <w:t>decidió</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financiar</w:t>
      </w:r>
      <w:proofErr w:type="spellEnd"/>
      <w:r>
        <w:rPr>
          <w:rFonts w:ascii="Times New Roman" w:eastAsia="Times New Roman" w:hAnsi="Times New Roman" w:cs="Times New Roman"/>
          <w:sz w:val="24"/>
          <w:szCs w:val="24"/>
        </w:rPr>
        <w:t xml:space="preserve"> el nuevo </w:t>
      </w:r>
      <w:proofErr w:type="spellStart"/>
      <w:r>
        <w:rPr>
          <w:rFonts w:ascii="Times New Roman" w:eastAsia="Times New Roman" w:hAnsi="Times New Roman" w:cs="Times New Roman"/>
          <w:sz w:val="24"/>
          <w:szCs w:val="24"/>
        </w:rPr>
        <w:t>convento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porque</w:t>
      </w:r>
      <w:proofErr w:type="spellEnd"/>
      <w:r>
        <w:rPr>
          <w:rFonts w:ascii="Times New Roman" w:eastAsia="Times New Roman" w:hAnsi="Times New Roman" w:cs="Times New Roman"/>
          <w:sz w:val="24"/>
          <w:szCs w:val="24"/>
        </w:rPr>
        <w:t xml:space="preserve"> “the powerful duke of Alba . . . was so pleased to have in his vicinity . . . a person of Sor María reputed sanctity” (10).</w:t>
      </w:r>
      <w:r>
        <w:rPr>
          <w:rFonts w:ascii="Times New Roman" w:eastAsia="Times New Roman" w:hAnsi="Times New Roman" w:cs="Times New Roman"/>
          <w:sz w:val="24"/>
          <w:szCs w:val="24"/>
          <w:vertAlign w:val="superscript"/>
        </w:rPr>
        <w:footnoteReference w:id="20"/>
      </w:r>
      <w:r>
        <w:rPr>
          <w:rFonts w:ascii="Times New Roman" w:eastAsia="Times New Roman" w:hAnsi="Times New Roman" w:cs="Times New Roman"/>
          <w:sz w:val="24"/>
          <w:szCs w:val="24"/>
        </w:rPr>
        <w:t xml:space="preserve"> </w:t>
      </w:r>
      <w:r w:rsidRPr="009F0CD5">
        <w:rPr>
          <w:rFonts w:ascii="Times New Roman" w:eastAsia="Times New Roman" w:hAnsi="Times New Roman" w:cs="Times New Roman"/>
          <w:sz w:val="24"/>
          <w:szCs w:val="24"/>
          <w:lang w:val="es-AR"/>
        </w:rPr>
        <w:t>Sin embargo, aunque Sor María gozaba de gran popularidad entre los cortesanos, todavía seguía siendo una figura polémica dentro de la orden dominica.</w:t>
      </w:r>
    </w:p>
    <w:p w14:paraId="2BB6B7B8" w14:textId="77777777" w:rsidR="003B3AB8" w:rsidRPr="009F0CD5" w:rsidRDefault="003B3AB8" w:rsidP="003B3AB8">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En una reunión de la orden en Zamora en el año 1508, los detractores de Sor María lanzaron una ofensiva contra Sor María y su apoyo a la reforma monástica. La orden rechazó la recomendación de Sor María sobre las condiciones de vida en los monasterios. Mientras Sor María recomendó que los religiosos durmieran en tablones de madera, la orden dominica decidió permitir el uso de los colchones. También, la orden </w:t>
      </w:r>
      <w:r w:rsidRPr="009F0CD5">
        <w:rPr>
          <w:rFonts w:ascii="Times New Roman" w:eastAsia="Times New Roman" w:hAnsi="Times New Roman" w:cs="Times New Roman"/>
          <w:sz w:val="24"/>
          <w:szCs w:val="24"/>
          <w:lang w:val="es-AR"/>
        </w:rPr>
        <w:lastRenderedPageBreak/>
        <w:t xml:space="preserve">criticó la conducta de Sor María. En respuesta a la familiaridad de Sor María con varios clérigos, el capítulo prohibió el contacto de Sor María con los frailes (aunque en realidad los simpatizantes y confidentes de la beata ignoraron esta prohibición). Vale la pena mencionar que no se puede separar la crítica sobre la conducta personal de Sor María de aquella sobre la oposición a la reforma monástica. </w:t>
      </w:r>
      <w:proofErr w:type="spellStart"/>
      <w:r>
        <w:rPr>
          <w:rFonts w:ascii="Times New Roman" w:eastAsia="Times New Roman" w:hAnsi="Times New Roman" w:cs="Times New Roman"/>
          <w:sz w:val="24"/>
          <w:szCs w:val="24"/>
        </w:rPr>
        <w:t>Surtz</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explica</w:t>
      </w:r>
      <w:proofErr w:type="spellEnd"/>
      <w:r>
        <w:rPr>
          <w:rFonts w:ascii="Times New Roman" w:eastAsia="Times New Roman" w:hAnsi="Times New Roman" w:cs="Times New Roman"/>
          <w:sz w:val="24"/>
          <w:szCs w:val="24"/>
        </w:rPr>
        <w:t xml:space="preserve"> que “the reforming friars saw in María’s ecstasies the validation of their movement . . . for that reason, the conventual Dominicans who sought to subvert the reform movement probably saw María herself as the weak spot where they might mount an attack, for female revelations were suspect by their very nature and the propriety of María’s life-style was at best ambiguous” (87). </w:t>
      </w:r>
      <w:r w:rsidRPr="009F0CD5">
        <w:rPr>
          <w:rFonts w:ascii="Times New Roman" w:eastAsia="Times New Roman" w:hAnsi="Times New Roman" w:cs="Times New Roman"/>
          <w:sz w:val="24"/>
          <w:szCs w:val="24"/>
          <w:lang w:val="es-AR"/>
        </w:rPr>
        <w:t>El papel de Sor María en el tumulto sobre la reforma dio lugar a su impopularidad dentro de la orden dominica.</w:t>
      </w:r>
    </w:p>
    <w:p w14:paraId="1BB2D9E6" w14:textId="77777777" w:rsidR="003B3AB8" w:rsidRPr="009F0CD5" w:rsidRDefault="003B3AB8" w:rsidP="003B3AB8">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Al final, gracias a la intervención de sus simpatizantes, inclu</w:t>
      </w:r>
      <w:r>
        <w:rPr>
          <w:rFonts w:ascii="Times New Roman" w:eastAsia="Times New Roman" w:hAnsi="Times New Roman" w:cs="Times New Roman"/>
          <w:sz w:val="24"/>
          <w:szCs w:val="24"/>
          <w:lang w:val="es-AR"/>
        </w:rPr>
        <w:t>idos</w:t>
      </w:r>
      <w:r w:rsidRPr="009F0CD5">
        <w:rPr>
          <w:rFonts w:ascii="Times New Roman" w:eastAsia="Times New Roman" w:hAnsi="Times New Roman" w:cs="Times New Roman"/>
          <w:sz w:val="24"/>
          <w:szCs w:val="24"/>
          <w:lang w:val="es-AR"/>
        </w:rPr>
        <w:t xml:space="preserve"> Cisneros y Diego de Vitoria, Sor María quedó absuelta de cualquier sospecha.</w:t>
      </w:r>
      <w:r>
        <w:rPr>
          <w:rFonts w:ascii="Times New Roman" w:eastAsia="Times New Roman" w:hAnsi="Times New Roman" w:cs="Times New Roman"/>
          <w:sz w:val="24"/>
          <w:szCs w:val="24"/>
          <w:vertAlign w:val="superscript"/>
        </w:rPr>
        <w:footnoteReference w:id="21"/>
      </w:r>
      <w:r w:rsidRPr="009F0CD5">
        <w:rPr>
          <w:rFonts w:ascii="Times New Roman" w:eastAsia="Times New Roman" w:hAnsi="Times New Roman" w:cs="Times New Roman"/>
          <w:sz w:val="24"/>
          <w:szCs w:val="24"/>
          <w:lang w:val="es-AR"/>
        </w:rPr>
        <w:t xml:space="preserve"> Aunque Sor María fue sometida a cuatro investigaciones, se han conservado solamente los registros de la investigación final. </w:t>
      </w:r>
      <w:proofErr w:type="spellStart"/>
      <w:r w:rsidRPr="009F0CD5">
        <w:rPr>
          <w:rFonts w:ascii="Times New Roman" w:eastAsia="Times New Roman" w:hAnsi="Times New Roman" w:cs="Times New Roman"/>
          <w:sz w:val="24"/>
          <w:szCs w:val="24"/>
          <w:lang w:val="es-AR"/>
        </w:rPr>
        <w:t>Surtz</w:t>
      </w:r>
      <w:proofErr w:type="spellEnd"/>
      <w:r w:rsidRPr="009F0CD5">
        <w:rPr>
          <w:rFonts w:ascii="Times New Roman" w:eastAsia="Times New Roman" w:hAnsi="Times New Roman" w:cs="Times New Roman"/>
          <w:sz w:val="24"/>
          <w:szCs w:val="24"/>
          <w:lang w:val="es-AR"/>
        </w:rPr>
        <w:t xml:space="preserve"> explica que esta investigación se inclinó a favor de Sor María y que, de hecho, no llegó a haber un abogado de la acusación (</w:t>
      </w:r>
      <w:proofErr w:type="spellStart"/>
      <w:r w:rsidRPr="009F0CD5">
        <w:rPr>
          <w:rFonts w:ascii="Times New Roman" w:eastAsia="Times New Roman" w:hAnsi="Times New Roman" w:cs="Times New Roman"/>
          <w:sz w:val="24"/>
          <w:szCs w:val="24"/>
          <w:lang w:val="es-AR"/>
        </w:rPr>
        <w:t>Surtz</w:t>
      </w:r>
      <w:proofErr w:type="spellEnd"/>
      <w:r w:rsidRPr="009F0CD5">
        <w:rPr>
          <w:rFonts w:ascii="Times New Roman" w:eastAsia="Times New Roman" w:hAnsi="Times New Roman" w:cs="Times New Roman"/>
          <w:sz w:val="24"/>
          <w:szCs w:val="24"/>
          <w:lang w:val="es-AR"/>
        </w:rPr>
        <w:t>, “</w:t>
      </w:r>
      <w:proofErr w:type="spellStart"/>
      <w:r w:rsidRPr="009F0CD5">
        <w:rPr>
          <w:rFonts w:ascii="Times New Roman" w:eastAsia="Times New Roman" w:hAnsi="Times New Roman" w:cs="Times New Roman"/>
          <w:sz w:val="24"/>
          <w:szCs w:val="24"/>
          <w:lang w:val="es-AR"/>
        </w:rPr>
        <w:t>The</w:t>
      </w:r>
      <w:proofErr w:type="spellEnd"/>
      <w:r w:rsidRPr="009F0CD5">
        <w:rPr>
          <w:rFonts w:ascii="Times New Roman" w:eastAsia="Times New Roman" w:hAnsi="Times New Roman" w:cs="Times New Roman"/>
          <w:sz w:val="24"/>
          <w:szCs w:val="24"/>
          <w:lang w:val="es-AR"/>
        </w:rPr>
        <w:t xml:space="preserve"> New </w:t>
      </w:r>
      <w:proofErr w:type="spellStart"/>
      <w:r w:rsidRPr="009F0CD5">
        <w:rPr>
          <w:rFonts w:ascii="Times New Roman" w:eastAsia="Times New Roman" w:hAnsi="Times New Roman" w:cs="Times New Roman"/>
          <w:sz w:val="24"/>
          <w:szCs w:val="24"/>
          <w:lang w:val="es-AR"/>
        </w:rPr>
        <w:t>Magdalen</w:t>
      </w:r>
      <w:proofErr w:type="spellEnd"/>
      <w:r w:rsidRPr="009F0CD5">
        <w:rPr>
          <w:rFonts w:ascii="Times New Roman" w:eastAsia="Times New Roman" w:hAnsi="Times New Roman" w:cs="Times New Roman"/>
          <w:sz w:val="24"/>
          <w:szCs w:val="24"/>
          <w:lang w:val="es-AR"/>
        </w:rPr>
        <w:t xml:space="preserve">” 87). Los registros de la investigación sirven además para iluminar la refutación de los simpatizantes de Sor María a los cargos en su contra. </w:t>
      </w:r>
    </w:p>
    <w:p w14:paraId="375E0E0B" w14:textId="77777777" w:rsidR="003B3AB8" w:rsidRPr="009F0CD5" w:rsidRDefault="003B3AB8" w:rsidP="003B3AB8">
      <w:pPr>
        <w:spacing w:line="480" w:lineRule="auto"/>
        <w:ind w:firstLine="720"/>
        <w:rPr>
          <w:rFonts w:ascii="Times New Roman" w:eastAsia="Times New Roman" w:hAnsi="Times New Roman" w:cs="Times New Roman"/>
          <w:sz w:val="24"/>
          <w:szCs w:val="24"/>
          <w:lang w:val="es-AR"/>
        </w:rPr>
      </w:pPr>
      <w:r w:rsidRPr="003C2104">
        <w:rPr>
          <w:rFonts w:ascii="Times New Roman" w:eastAsia="Times New Roman" w:hAnsi="Times New Roman" w:cs="Times New Roman"/>
          <w:sz w:val="24"/>
          <w:szCs w:val="24"/>
          <w:lang w:val="es-AR"/>
        </w:rPr>
        <w:t>También, estos</w:t>
      </w:r>
      <w:r w:rsidRPr="009F0CD5">
        <w:rPr>
          <w:rFonts w:ascii="Times New Roman" w:eastAsia="Times New Roman" w:hAnsi="Times New Roman" w:cs="Times New Roman"/>
          <w:sz w:val="24"/>
          <w:szCs w:val="24"/>
          <w:lang w:val="es-AR"/>
        </w:rPr>
        <w:t xml:space="preserve"> registros muestran la convergencia entre las aspiraciones reformadoras y la vida personal de Sor María. Mientras los detractores de Sor María llamaron la atención a su familiaridad con varios frailes dominicos, sus simpatizantes insistieron en la necesidad de la presencia de estos frailes para aliviar su temor de la </w:t>
      </w:r>
      <w:r w:rsidRPr="009F0CD5">
        <w:rPr>
          <w:rFonts w:ascii="Times New Roman" w:eastAsia="Times New Roman" w:hAnsi="Times New Roman" w:cs="Times New Roman"/>
          <w:sz w:val="24"/>
          <w:szCs w:val="24"/>
          <w:lang w:val="es-AR"/>
        </w:rPr>
        <w:lastRenderedPageBreak/>
        <w:t>influencia diabólica. De manera similar, los simpatizantes de Sor María insistieron que su debilidad por el baile y el ajedrez hacía posible los trances. Aunque admitieron que llevaba ropa de seda y joyería, estos defensores sostuvieron que la beata solamente llevó estas ropas finas e hizo uso de lujos a petición de sus seguidores. Además, declararon que estas prendas funcionaban al fin y al cabo como reliquias para los admiradores de Sor María.</w:t>
      </w:r>
      <w:r>
        <w:rPr>
          <w:rStyle w:val="FootnoteReference"/>
          <w:rFonts w:ascii="Times New Roman" w:eastAsia="Times New Roman" w:hAnsi="Times New Roman" w:cs="Times New Roman"/>
          <w:sz w:val="24"/>
          <w:szCs w:val="24"/>
          <w:lang w:val="es-AR"/>
        </w:rPr>
        <w:footnoteReference w:id="22"/>
      </w:r>
      <w:r w:rsidRPr="009F0CD5">
        <w:rPr>
          <w:rFonts w:ascii="Times New Roman" w:eastAsia="Times New Roman" w:hAnsi="Times New Roman" w:cs="Times New Roman"/>
          <w:sz w:val="24"/>
          <w:szCs w:val="24"/>
          <w:lang w:val="es-AR"/>
        </w:rPr>
        <w:t xml:space="preserve"> Y con respeto a las experiencias místicas de la beata como la aparición de una herida abierta en su costado el Jueves Santo del año 1509, mientras los detractores de Sor María dejaban de lado estas experiencias místicas bajo el argumento de que eran poco ortodoxas, sus defensores citaron estas experiencias como prueba de su autoridad espiritual. Cuando Sor María de Santo Domingo murió en el año 1524, no había tanta controversia dentro de la orden dominica sobre la reforma monástica. </w:t>
      </w:r>
      <w:r>
        <w:rPr>
          <w:rFonts w:ascii="Times New Roman" w:eastAsia="Times New Roman" w:hAnsi="Times New Roman" w:cs="Times New Roman"/>
          <w:sz w:val="24"/>
          <w:szCs w:val="24"/>
          <w:lang w:val="es-AR"/>
        </w:rPr>
        <w:t>Pero a</w:t>
      </w:r>
      <w:r w:rsidRPr="009F0CD5">
        <w:rPr>
          <w:rFonts w:ascii="Times New Roman" w:eastAsia="Times New Roman" w:hAnsi="Times New Roman" w:cs="Times New Roman"/>
          <w:sz w:val="24"/>
          <w:szCs w:val="24"/>
          <w:lang w:val="es-AR"/>
        </w:rPr>
        <w:t xml:space="preserve"> pesar de todo, los líderes de la orden nunca rescindieron la prohibición de su asociación con los frailes.</w:t>
      </w:r>
      <w:r w:rsidRPr="00806DA6">
        <w:rPr>
          <w:rFonts w:ascii="Times New Roman" w:eastAsia="Times New Roman" w:hAnsi="Times New Roman" w:cs="Times New Roman"/>
          <w:sz w:val="24"/>
          <w:szCs w:val="24"/>
          <w:vertAlign w:val="superscript"/>
          <w:lang w:val="es-AR"/>
        </w:rPr>
        <w:t xml:space="preserve"> </w:t>
      </w:r>
      <w:r>
        <w:rPr>
          <w:rFonts w:ascii="Times New Roman" w:eastAsia="Times New Roman" w:hAnsi="Times New Roman" w:cs="Times New Roman"/>
          <w:sz w:val="24"/>
          <w:szCs w:val="24"/>
          <w:vertAlign w:val="superscript"/>
        </w:rPr>
        <w:footnoteReference w:id="23"/>
      </w:r>
    </w:p>
    <w:p w14:paraId="630430E5" w14:textId="268FAA6C" w:rsidR="003B3AB8" w:rsidRPr="009F0CD5" w:rsidRDefault="003B3AB8" w:rsidP="003B3AB8">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Pese a las restricciones en la actividad de Sor María, la beata todavía jugó un papel en la esfera pública. A través de la palabra escrita, esta beata analfabeta se comunicó con la corte y los oficiales eclesiásticos</w:t>
      </w:r>
      <w:r w:rsidRPr="009F0CD5">
        <w:rPr>
          <w:rFonts w:ascii="Times New Roman" w:eastAsia="Times New Roman" w:hAnsi="Times New Roman" w:cs="Times New Roman"/>
          <w:sz w:val="24"/>
          <w:szCs w:val="24"/>
          <w:highlight w:val="white"/>
          <w:lang w:val="es-AR"/>
        </w:rPr>
        <w:t xml:space="preserve">. Giles sostiene que el </w:t>
      </w:r>
      <w:r w:rsidRPr="009F0CD5">
        <w:rPr>
          <w:rFonts w:ascii="Times New Roman" w:eastAsia="Times New Roman" w:hAnsi="Times New Roman" w:cs="Times New Roman"/>
          <w:i/>
          <w:sz w:val="24"/>
          <w:szCs w:val="24"/>
          <w:highlight w:val="white"/>
          <w:lang w:val="es-AR"/>
        </w:rPr>
        <w:t>Libro de la oración</w:t>
      </w:r>
      <w:r w:rsidRPr="009F0CD5">
        <w:rPr>
          <w:rFonts w:ascii="Times New Roman" w:eastAsia="Times New Roman" w:hAnsi="Times New Roman" w:cs="Times New Roman"/>
          <w:sz w:val="24"/>
          <w:szCs w:val="24"/>
          <w:highlight w:val="white"/>
          <w:lang w:val="es-AR"/>
        </w:rPr>
        <w:t xml:space="preserve"> fue escrito entre 1512 y 1518 (Giles 77).</w:t>
      </w:r>
      <w:r>
        <w:rPr>
          <w:rStyle w:val="FootnoteReference"/>
          <w:rFonts w:ascii="Times New Roman" w:eastAsia="Times New Roman" w:hAnsi="Times New Roman" w:cs="Times New Roman"/>
          <w:sz w:val="24"/>
          <w:szCs w:val="24"/>
          <w:highlight w:val="white"/>
          <w:lang w:val="es-AR"/>
        </w:rPr>
        <w:footnoteReference w:id="24"/>
      </w:r>
      <w:r w:rsidRPr="009F0CD5">
        <w:rPr>
          <w:rFonts w:ascii="Times New Roman" w:eastAsia="Times New Roman" w:hAnsi="Times New Roman" w:cs="Times New Roman"/>
          <w:sz w:val="24"/>
          <w:szCs w:val="24"/>
          <w:highlight w:val="white"/>
          <w:lang w:val="es-AR"/>
        </w:rPr>
        <w:t xml:space="preserve"> En el año 1512, Diego de Vitoria escribió una carta para asegurar a Cisneros que estaba a punto de transcribir las visiones </w:t>
      </w:r>
      <w:r w:rsidRPr="009F0CD5">
        <w:rPr>
          <w:rFonts w:ascii="Times New Roman" w:eastAsia="Times New Roman" w:hAnsi="Times New Roman" w:cs="Times New Roman"/>
          <w:sz w:val="24"/>
          <w:szCs w:val="24"/>
          <w:highlight w:val="white"/>
          <w:lang w:val="es-AR"/>
        </w:rPr>
        <w:lastRenderedPageBreak/>
        <w:t>de Sor María. Giles ha determinado que Diego de Vitoria o Antonio de la Peña escribieron el texto.</w:t>
      </w:r>
      <w:r>
        <w:rPr>
          <w:rFonts w:ascii="Times New Roman" w:eastAsia="Times New Roman" w:hAnsi="Times New Roman" w:cs="Times New Roman"/>
          <w:sz w:val="24"/>
          <w:szCs w:val="24"/>
          <w:highlight w:val="white"/>
          <w:vertAlign w:val="superscript"/>
        </w:rPr>
        <w:footnoteReference w:id="25"/>
      </w:r>
      <w:r w:rsidRPr="009F0CD5">
        <w:rPr>
          <w:rFonts w:ascii="Times New Roman" w:eastAsia="Times New Roman" w:hAnsi="Times New Roman" w:cs="Times New Roman"/>
          <w:sz w:val="24"/>
          <w:szCs w:val="24"/>
          <w:highlight w:val="white"/>
          <w:lang w:val="es-AR"/>
        </w:rPr>
        <w:t xml:space="preserve"> En</w:t>
      </w:r>
      <w:r w:rsidRPr="009F0CD5">
        <w:rPr>
          <w:rFonts w:ascii="Times New Roman" w:eastAsia="Times New Roman" w:hAnsi="Times New Roman" w:cs="Times New Roman"/>
          <w:sz w:val="24"/>
          <w:szCs w:val="24"/>
          <w:lang w:val="es-AR"/>
        </w:rPr>
        <w:t xml:space="preserve"> su carta, Vitoria confesó la dificultad y la ambigüedad del proceso de transcribir las visiones de Sor María. A su propio juicio, muchas veces los testigos de los trances de Sor María no estaban de acuerdo sobre el significado de las declaraciones de la beata (Giles 92). </w:t>
      </w:r>
      <w:proofErr w:type="spellStart"/>
      <w:r>
        <w:rPr>
          <w:rFonts w:ascii="Times New Roman" w:eastAsia="Times New Roman" w:hAnsi="Times New Roman" w:cs="Times New Roman"/>
          <w:sz w:val="24"/>
          <w:szCs w:val="24"/>
        </w:rPr>
        <w:t>En</w:t>
      </w:r>
      <w:proofErr w:type="spellEnd"/>
      <w:r>
        <w:rPr>
          <w:rFonts w:ascii="Times New Roman" w:eastAsia="Times New Roman" w:hAnsi="Times New Roman" w:cs="Times New Roman"/>
          <w:sz w:val="24"/>
          <w:szCs w:val="24"/>
        </w:rPr>
        <w:t xml:space="preserve"> las palabras de Giles, “his statement raises perplexing questions about the process. How faithful were Vitoria and others in remembering the Beata’s words? Did they consciously alter her utterances? Did the Beata herself listen to their transcriptions and in turn modify them?” </w:t>
      </w:r>
      <w:r w:rsidRPr="009F0CD5">
        <w:rPr>
          <w:rFonts w:ascii="Times New Roman" w:eastAsia="Times New Roman" w:hAnsi="Times New Roman" w:cs="Times New Roman"/>
          <w:sz w:val="24"/>
          <w:szCs w:val="24"/>
          <w:lang w:val="es-AR"/>
        </w:rPr>
        <w:t>(Giles 92). Es necesario tener en cuenta esta incertidumbre con respecto al proceso de escritura de la obra de Sor María</w:t>
      </w:r>
      <w:r>
        <w:rPr>
          <w:rFonts w:ascii="Times New Roman" w:eastAsia="Times New Roman" w:hAnsi="Times New Roman" w:cs="Times New Roman"/>
          <w:sz w:val="24"/>
          <w:szCs w:val="24"/>
          <w:lang w:val="es-AR"/>
        </w:rPr>
        <w:t xml:space="preserve"> y a su mensaje.</w:t>
      </w:r>
    </w:p>
    <w:p w14:paraId="00000054" w14:textId="77777777" w:rsidR="006423CC" w:rsidRPr="009F0CD5" w:rsidRDefault="006423CC">
      <w:pPr>
        <w:spacing w:line="480" w:lineRule="auto"/>
        <w:rPr>
          <w:rFonts w:ascii="Times New Roman" w:eastAsia="Times New Roman" w:hAnsi="Times New Roman" w:cs="Times New Roman"/>
          <w:sz w:val="24"/>
          <w:szCs w:val="24"/>
          <w:lang w:val="es-AR"/>
        </w:rPr>
      </w:pPr>
    </w:p>
    <w:p w14:paraId="00000055" w14:textId="77777777" w:rsidR="006423CC" w:rsidRDefault="00F51F45">
      <w:pPr>
        <w:numPr>
          <w:ilvl w:val="0"/>
          <w:numId w:val="1"/>
        </w:num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LA ESTRUCTURA DE LA TESIS</w:t>
      </w:r>
    </w:p>
    <w:p w14:paraId="00000056" w14:textId="6C47429C"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t xml:space="preserve">El primer capítulo se centrará en la representación de la palabra escrita en el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xml:space="preserve"> y la Vida de María de Ajofrín. En las crónicas de las vidas de estas dos mujeres analfabetas, se presenta a las beatas reflexionando sobre la incapacidad de </w:t>
      </w:r>
      <w:r w:rsidR="00B6556A">
        <w:rPr>
          <w:rFonts w:ascii="Times New Roman" w:eastAsia="Times New Roman" w:hAnsi="Times New Roman" w:cs="Times New Roman"/>
          <w:sz w:val="24"/>
          <w:szCs w:val="24"/>
          <w:lang w:val="es-AR"/>
        </w:rPr>
        <w:t xml:space="preserve">usar </w:t>
      </w:r>
      <w:r w:rsidRPr="009F0CD5">
        <w:rPr>
          <w:rFonts w:ascii="Times New Roman" w:eastAsia="Times New Roman" w:hAnsi="Times New Roman" w:cs="Times New Roman"/>
          <w:sz w:val="24"/>
          <w:szCs w:val="24"/>
          <w:lang w:val="es-AR"/>
        </w:rPr>
        <w:t xml:space="preserve">la palabra escrita para expresar </w:t>
      </w:r>
      <w:r w:rsidR="00B6556A">
        <w:rPr>
          <w:rFonts w:ascii="Times New Roman" w:eastAsia="Times New Roman" w:hAnsi="Times New Roman" w:cs="Times New Roman"/>
          <w:sz w:val="24"/>
          <w:szCs w:val="24"/>
          <w:lang w:val="es-AR"/>
        </w:rPr>
        <w:t>la</w:t>
      </w:r>
      <w:r w:rsidRPr="009F0CD5">
        <w:rPr>
          <w:rFonts w:ascii="Times New Roman" w:eastAsia="Times New Roman" w:hAnsi="Times New Roman" w:cs="Times New Roman"/>
          <w:sz w:val="24"/>
          <w:szCs w:val="24"/>
          <w:lang w:val="es-AR"/>
        </w:rPr>
        <w:t xml:space="preserve"> realidad de </w:t>
      </w:r>
      <w:r w:rsidR="00B6556A">
        <w:rPr>
          <w:rFonts w:ascii="Times New Roman" w:eastAsia="Times New Roman" w:hAnsi="Times New Roman" w:cs="Times New Roman"/>
          <w:sz w:val="24"/>
          <w:szCs w:val="24"/>
          <w:lang w:val="es-AR"/>
        </w:rPr>
        <w:t>su</w:t>
      </w:r>
      <w:r w:rsidRPr="009F0CD5">
        <w:rPr>
          <w:rFonts w:ascii="Times New Roman" w:eastAsia="Times New Roman" w:hAnsi="Times New Roman" w:cs="Times New Roman"/>
          <w:sz w:val="24"/>
          <w:szCs w:val="24"/>
          <w:lang w:val="es-AR"/>
        </w:rPr>
        <w:t xml:space="preserve"> experiencia mística. María de Santo Domingo y María de Ajofrín se aprovechan del vocabulario de las visiones y los milagros eucarísticos--un vocabulario que generalmente era la pro</w:t>
      </w:r>
      <w:r w:rsidR="00FC32C5">
        <w:rPr>
          <w:rFonts w:ascii="Times New Roman" w:eastAsia="Times New Roman" w:hAnsi="Times New Roman" w:cs="Times New Roman"/>
          <w:sz w:val="24"/>
          <w:szCs w:val="24"/>
          <w:lang w:val="es-AR"/>
        </w:rPr>
        <w:t>piedad</w:t>
      </w:r>
      <w:r w:rsidRPr="009F0CD5">
        <w:rPr>
          <w:rFonts w:ascii="Times New Roman" w:eastAsia="Times New Roman" w:hAnsi="Times New Roman" w:cs="Times New Roman"/>
          <w:sz w:val="24"/>
          <w:szCs w:val="24"/>
          <w:lang w:val="es-AR"/>
        </w:rPr>
        <w:t xml:space="preserve"> de las mujeres religiosas--para ganar influencia. Sin embargo, ambas dependen de la escritura de hombres para transmitir sus experiencias al público. Para investigar esta tensión, este trabajo </w:t>
      </w:r>
      <w:r w:rsidR="00FC32C5">
        <w:rPr>
          <w:rFonts w:ascii="Times New Roman" w:eastAsia="Times New Roman" w:hAnsi="Times New Roman" w:cs="Times New Roman"/>
          <w:sz w:val="24"/>
          <w:szCs w:val="24"/>
          <w:lang w:val="es-AR"/>
        </w:rPr>
        <w:t>estudi</w:t>
      </w:r>
      <w:r w:rsidRPr="009F0CD5">
        <w:rPr>
          <w:rFonts w:ascii="Times New Roman" w:eastAsia="Times New Roman" w:hAnsi="Times New Roman" w:cs="Times New Roman"/>
          <w:sz w:val="24"/>
          <w:szCs w:val="24"/>
          <w:lang w:val="es-AR"/>
        </w:rPr>
        <w:t xml:space="preserve">ará </w:t>
      </w:r>
      <w:r w:rsidRPr="009F0CD5">
        <w:rPr>
          <w:rFonts w:ascii="Times New Roman" w:eastAsia="Times New Roman" w:hAnsi="Times New Roman" w:cs="Times New Roman"/>
          <w:sz w:val="24"/>
          <w:szCs w:val="24"/>
          <w:lang w:val="es-AR"/>
        </w:rPr>
        <w:lastRenderedPageBreak/>
        <w:t>la representación del analfabetismo de las dos religiosas. También, analizar</w:t>
      </w:r>
      <w:r w:rsidR="00B6556A">
        <w:rPr>
          <w:rFonts w:ascii="Times New Roman" w:eastAsia="Times New Roman" w:hAnsi="Times New Roman" w:cs="Times New Roman"/>
          <w:sz w:val="24"/>
          <w:szCs w:val="24"/>
          <w:lang w:val="es-AR"/>
        </w:rPr>
        <w:t>á</w:t>
      </w:r>
      <w:r w:rsidRPr="009F0CD5">
        <w:rPr>
          <w:rFonts w:ascii="Times New Roman" w:eastAsia="Times New Roman" w:hAnsi="Times New Roman" w:cs="Times New Roman"/>
          <w:sz w:val="24"/>
          <w:szCs w:val="24"/>
          <w:lang w:val="es-AR"/>
        </w:rPr>
        <w:t xml:space="preserve"> la narración de la habilidad milagrosa de escribir en la Vida de María de Ajofrín. En la Vida de María de Ajofrín, esta habilidad milagrosa es indicio de la veracidad de sus experiencias místicas a los ojos de los oficiales eclesiásticos. Aunque la palabra escrita servía para legitimar y sacar a la luz las experiencias místicas, el proceso de escribir estas obras no era un claro caso de la subyugación de la voz femenina. Al contrario, el proceso de escribir era una forma de negociación que buscaba la unificación, o por lo menos la colaboración, de la espiritualidad corpórea de las mujeres religiosas y el lenguaje oficial de la jerarquía eclesiástica. Este trabajo se enfocará en la complejidad de este proceso. </w:t>
      </w:r>
    </w:p>
    <w:p w14:paraId="00000057" w14:textId="0165ED8F" w:rsidR="006423CC" w:rsidRPr="009F0CD5" w:rsidRDefault="00FC32C5">
      <w:pPr>
        <w:spacing w:line="480" w:lineRule="auto"/>
        <w:ind w:firstLine="720"/>
        <w:rPr>
          <w:rFonts w:ascii="Times New Roman" w:eastAsia="Times New Roman" w:hAnsi="Times New Roman" w:cs="Times New Roman"/>
          <w:sz w:val="24"/>
          <w:szCs w:val="24"/>
          <w:lang w:val="es-AR"/>
        </w:rPr>
      </w:pPr>
      <w:r>
        <w:rPr>
          <w:rFonts w:ascii="Times New Roman" w:eastAsia="Times New Roman" w:hAnsi="Times New Roman" w:cs="Times New Roman"/>
          <w:sz w:val="24"/>
          <w:szCs w:val="24"/>
          <w:lang w:val="es-AR"/>
        </w:rPr>
        <w:t>A continuación</w:t>
      </w:r>
      <w:r w:rsidR="00F51F45" w:rsidRPr="009F0CD5">
        <w:rPr>
          <w:rFonts w:ascii="Times New Roman" w:eastAsia="Times New Roman" w:hAnsi="Times New Roman" w:cs="Times New Roman"/>
          <w:sz w:val="24"/>
          <w:szCs w:val="24"/>
          <w:lang w:val="es-AR"/>
        </w:rPr>
        <w:t>, el segundo capítulo de esta obra profundizará el análisis de la espiritualidad corpórea con un estudio de la representación del</w:t>
      </w:r>
      <w:r w:rsidR="00F51F45" w:rsidRPr="009F0CD5">
        <w:rPr>
          <w:rFonts w:ascii="Times New Roman" w:eastAsia="Times New Roman" w:hAnsi="Times New Roman" w:cs="Times New Roman"/>
          <w:i/>
          <w:sz w:val="24"/>
          <w:szCs w:val="24"/>
          <w:lang w:val="es-AR"/>
        </w:rPr>
        <w:t xml:space="preserve"> </w:t>
      </w:r>
      <w:proofErr w:type="spellStart"/>
      <w:r w:rsidR="00F51F45" w:rsidRPr="009F0CD5">
        <w:rPr>
          <w:rFonts w:ascii="Times New Roman" w:eastAsia="Times New Roman" w:hAnsi="Times New Roman" w:cs="Times New Roman"/>
          <w:i/>
          <w:sz w:val="24"/>
          <w:szCs w:val="24"/>
          <w:lang w:val="es-AR"/>
        </w:rPr>
        <w:t>imitatio</w:t>
      </w:r>
      <w:proofErr w:type="spellEnd"/>
      <w:r w:rsidR="00F51F45" w:rsidRPr="009F0CD5">
        <w:rPr>
          <w:rFonts w:ascii="Times New Roman" w:eastAsia="Times New Roman" w:hAnsi="Times New Roman" w:cs="Times New Roman"/>
          <w:i/>
          <w:sz w:val="24"/>
          <w:szCs w:val="24"/>
          <w:lang w:val="es-AR"/>
        </w:rPr>
        <w:t xml:space="preserve"> Christi</w:t>
      </w:r>
      <w:r w:rsidR="00F51F45" w:rsidRPr="009F0CD5">
        <w:rPr>
          <w:rFonts w:ascii="Times New Roman" w:eastAsia="Times New Roman" w:hAnsi="Times New Roman" w:cs="Times New Roman"/>
          <w:sz w:val="24"/>
          <w:szCs w:val="24"/>
          <w:lang w:val="es-AR"/>
        </w:rPr>
        <w:t xml:space="preserve"> en ambos el </w:t>
      </w:r>
      <w:r w:rsidR="00F51F45" w:rsidRPr="009F0CD5">
        <w:rPr>
          <w:rFonts w:ascii="Times New Roman" w:eastAsia="Times New Roman" w:hAnsi="Times New Roman" w:cs="Times New Roman"/>
          <w:i/>
          <w:sz w:val="24"/>
          <w:szCs w:val="24"/>
          <w:lang w:val="es-AR"/>
        </w:rPr>
        <w:t xml:space="preserve">Libro de la oración </w:t>
      </w:r>
      <w:r w:rsidR="00F51F45" w:rsidRPr="009F0CD5">
        <w:rPr>
          <w:rFonts w:ascii="Times New Roman" w:eastAsia="Times New Roman" w:hAnsi="Times New Roman" w:cs="Times New Roman"/>
          <w:sz w:val="24"/>
          <w:szCs w:val="24"/>
          <w:lang w:val="es-AR"/>
        </w:rPr>
        <w:t xml:space="preserve">y la Vida de María de Ajofrín. El capítulo se </w:t>
      </w:r>
      <w:r w:rsidR="00B6556A">
        <w:rPr>
          <w:rFonts w:ascii="Times New Roman" w:eastAsia="Times New Roman" w:hAnsi="Times New Roman" w:cs="Times New Roman"/>
          <w:sz w:val="24"/>
          <w:szCs w:val="24"/>
          <w:lang w:val="es-AR"/>
        </w:rPr>
        <w:t>centrar</w:t>
      </w:r>
      <w:r w:rsidR="00F51F45" w:rsidRPr="009F0CD5">
        <w:rPr>
          <w:rFonts w:ascii="Times New Roman" w:eastAsia="Times New Roman" w:hAnsi="Times New Roman" w:cs="Times New Roman"/>
          <w:sz w:val="24"/>
          <w:szCs w:val="24"/>
          <w:lang w:val="es-AR"/>
        </w:rPr>
        <w:t xml:space="preserve">á no sólo en la </w:t>
      </w:r>
      <w:r>
        <w:rPr>
          <w:rFonts w:ascii="Times New Roman" w:eastAsia="Times New Roman" w:hAnsi="Times New Roman" w:cs="Times New Roman"/>
          <w:sz w:val="24"/>
          <w:szCs w:val="24"/>
          <w:lang w:val="es-AR"/>
        </w:rPr>
        <w:t>descripción</w:t>
      </w:r>
      <w:r w:rsidR="00F51F45" w:rsidRPr="009F0CD5">
        <w:rPr>
          <w:rFonts w:ascii="Times New Roman" w:eastAsia="Times New Roman" w:hAnsi="Times New Roman" w:cs="Times New Roman"/>
          <w:sz w:val="24"/>
          <w:szCs w:val="24"/>
          <w:lang w:val="es-AR"/>
        </w:rPr>
        <w:t xml:space="preserve"> de los estigmas en las dos obras sino también </w:t>
      </w:r>
      <w:r>
        <w:rPr>
          <w:rFonts w:ascii="Times New Roman" w:eastAsia="Times New Roman" w:hAnsi="Times New Roman" w:cs="Times New Roman"/>
          <w:sz w:val="24"/>
          <w:szCs w:val="24"/>
          <w:lang w:val="es-AR"/>
        </w:rPr>
        <w:t>de</w:t>
      </w:r>
      <w:r w:rsidR="00F51F45" w:rsidRPr="009F0CD5">
        <w:rPr>
          <w:rFonts w:ascii="Times New Roman" w:eastAsia="Times New Roman" w:hAnsi="Times New Roman" w:cs="Times New Roman"/>
          <w:sz w:val="24"/>
          <w:szCs w:val="24"/>
          <w:lang w:val="es-AR"/>
        </w:rPr>
        <w:t>l éxtasis eucarístico en la Vida de María de Ajofrín, bajo el argumento de que las religiosas conceptualizaban ambos</w:t>
      </w:r>
      <w:r w:rsidR="00B6556A">
        <w:rPr>
          <w:rFonts w:ascii="Times New Roman" w:eastAsia="Times New Roman" w:hAnsi="Times New Roman" w:cs="Times New Roman"/>
          <w:sz w:val="24"/>
          <w:szCs w:val="24"/>
          <w:lang w:val="es-AR"/>
        </w:rPr>
        <w:t>,</w:t>
      </w:r>
      <w:r w:rsidR="00F51F45" w:rsidRPr="009F0CD5">
        <w:rPr>
          <w:rFonts w:ascii="Times New Roman" w:eastAsia="Times New Roman" w:hAnsi="Times New Roman" w:cs="Times New Roman"/>
          <w:sz w:val="24"/>
          <w:szCs w:val="24"/>
          <w:lang w:val="es-AR"/>
        </w:rPr>
        <w:t xml:space="preserve"> los estigmas y el éxtasis </w:t>
      </w:r>
      <w:r w:rsidR="00B6556A" w:rsidRPr="009F0CD5">
        <w:rPr>
          <w:rFonts w:ascii="Times New Roman" w:eastAsia="Times New Roman" w:hAnsi="Times New Roman" w:cs="Times New Roman"/>
          <w:sz w:val="24"/>
          <w:szCs w:val="24"/>
          <w:lang w:val="es-AR"/>
        </w:rPr>
        <w:t>eucarístico</w:t>
      </w:r>
      <w:r w:rsidR="00B6556A">
        <w:rPr>
          <w:rFonts w:ascii="Times New Roman" w:eastAsia="Times New Roman" w:hAnsi="Times New Roman" w:cs="Times New Roman"/>
          <w:sz w:val="24"/>
          <w:szCs w:val="24"/>
          <w:lang w:val="es-AR"/>
        </w:rPr>
        <w:t>,</w:t>
      </w:r>
      <w:r w:rsidR="00F51F45" w:rsidRPr="009F0CD5">
        <w:rPr>
          <w:rFonts w:ascii="Times New Roman" w:eastAsia="Times New Roman" w:hAnsi="Times New Roman" w:cs="Times New Roman"/>
          <w:sz w:val="24"/>
          <w:szCs w:val="24"/>
          <w:lang w:val="es-AR"/>
        </w:rPr>
        <w:t xml:space="preserve"> como instrumentos para ganar comprensión </w:t>
      </w:r>
      <w:r w:rsidR="00B6556A">
        <w:rPr>
          <w:rFonts w:ascii="Times New Roman" w:eastAsia="Times New Roman" w:hAnsi="Times New Roman" w:cs="Times New Roman"/>
          <w:sz w:val="24"/>
          <w:szCs w:val="24"/>
          <w:lang w:val="es-AR"/>
        </w:rPr>
        <w:t xml:space="preserve">sobre </w:t>
      </w:r>
      <w:r w:rsidR="00F51F45" w:rsidRPr="009F0CD5">
        <w:rPr>
          <w:rFonts w:ascii="Times New Roman" w:eastAsia="Times New Roman" w:hAnsi="Times New Roman" w:cs="Times New Roman"/>
          <w:sz w:val="24"/>
          <w:szCs w:val="24"/>
          <w:lang w:val="es-AR"/>
        </w:rPr>
        <w:t xml:space="preserve">la humanidad y el sufrimiento de Cristo. Este capítulo dependerá de una investigación sobre la conexión entre la corporalidad y la feminidad a los ojos de la cristiandad </w:t>
      </w:r>
      <w:r w:rsidR="00B6556A">
        <w:rPr>
          <w:rFonts w:ascii="Times New Roman" w:eastAsia="Times New Roman" w:hAnsi="Times New Roman" w:cs="Times New Roman"/>
          <w:sz w:val="24"/>
          <w:szCs w:val="24"/>
          <w:lang w:val="es-AR"/>
        </w:rPr>
        <w:t xml:space="preserve">de finales de la edad </w:t>
      </w:r>
      <w:r w:rsidR="00F51F45" w:rsidRPr="009F0CD5">
        <w:rPr>
          <w:rFonts w:ascii="Times New Roman" w:eastAsia="Times New Roman" w:hAnsi="Times New Roman" w:cs="Times New Roman"/>
          <w:sz w:val="24"/>
          <w:szCs w:val="24"/>
          <w:lang w:val="es-AR"/>
        </w:rPr>
        <w:t>medieval. En esencia, el capítulo explorará el uso del</w:t>
      </w:r>
      <w:r w:rsidR="00F51F45" w:rsidRPr="009F0CD5">
        <w:rPr>
          <w:rFonts w:ascii="Times New Roman" w:eastAsia="Times New Roman" w:hAnsi="Times New Roman" w:cs="Times New Roman"/>
          <w:i/>
          <w:sz w:val="24"/>
          <w:szCs w:val="24"/>
          <w:lang w:val="es-AR"/>
        </w:rPr>
        <w:t xml:space="preserve"> </w:t>
      </w:r>
      <w:proofErr w:type="spellStart"/>
      <w:r w:rsidR="00F51F45" w:rsidRPr="009F0CD5">
        <w:rPr>
          <w:rFonts w:ascii="Times New Roman" w:eastAsia="Times New Roman" w:hAnsi="Times New Roman" w:cs="Times New Roman"/>
          <w:i/>
          <w:sz w:val="24"/>
          <w:szCs w:val="24"/>
          <w:lang w:val="es-AR"/>
        </w:rPr>
        <w:t>imitatio</w:t>
      </w:r>
      <w:proofErr w:type="spellEnd"/>
      <w:r w:rsidR="00F51F45" w:rsidRPr="009F0CD5">
        <w:rPr>
          <w:rFonts w:ascii="Times New Roman" w:eastAsia="Times New Roman" w:hAnsi="Times New Roman" w:cs="Times New Roman"/>
          <w:i/>
          <w:sz w:val="24"/>
          <w:szCs w:val="24"/>
          <w:lang w:val="es-AR"/>
        </w:rPr>
        <w:t xml:space="preserve"> Christi </w:t>
      </w:r>
      <w:r w:rsidR="00F51F45" w:rsidRPr="009F0CD5">
        <w:rPr>
          <w:rFonts w:ascii="Times New Roman" w:eastAsia="Times New Roman" w:hAnsi="Times New Roman" w:cs="Times New Roman"/>
          <w:sz w:val="24"/>
          <w:szCs w:val="24"/>
          <w:lang w:val="es-AR"/>
        </w:rPr>
        <w:t>como una conexión entre la feminidad y el conocimiento espiritual que da legitimidad a las mujeres religiosas. Este análisis hará necesario un</w:t>
      </w:r>
      <w:r w:rsidR="00B6556A">
        <w:rPr>
          <w:rFonts w:ascii="Times New Roman" w:eastAsia="Times New Roman" w:hAnsi="Times New Roman" w:cs="Times New Roman"/>
          <w:sz w:val="24"/>
          <w:szCs w:val="24"/>
          <w:lang w:val="es-AR"/>
        </w:rPr>
        <w:t xml:space="preserve"> examen </w:t>
      </w:r>
      <w:r w:rsidR="00F51F45" w:rsidRPr="009F0CD5">
        <w:rPr>
          <w:rFonts w:ascii="Times New Roman" w:eastAsia="Times New Roman" w:hAnsi="Times New Roman" w:cs="Times New Roman"/>
          <w:sz w:val="24"/>
          <w:szCs w:val="24"/>
          <w:lang w:val="es-AR"/>
        </w:rPr>
        <w:t xml:space="preserve">del simbolismo de la Eucaristía y la sangre en los dos textos. </w:t>
      </w:r>
    </w:p>
    <w:p w14:paraId="00000058" w14:textId="7DFEA7DA"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En el tercer capítulo, voy a analizar la representación corpórea del luto</w:t>
      </w:r>
      <w:r w:rsidR="00B6556A">
        <w:rPr>
          <w:rFonts w:ascii="Times New Roman" w:eastAsia="Times New Roman" w:hAnsi="Times New Roman" w:cs="Times New Roman"/>
          <w:sz w:val="24"/>
          <w:szCs w:val="24"/>
          <w:lang w:val="es-AR"/>
        </w:rPr>
        <w:t xml:space="preserve"> presente</w:t>
      </w:r>
      <w:r w:rsidRPr="009F0CD5">
        <w:rPr>
          <w:rFonts w:ascii="Times New Roman" w:eastAsia="Times New Roman" w:hAnsi="Times New Roman" w:cs="Times New Roman"/>
          <w:sz w:val="24"/>
          <w:szCs w:val="24"/>
          <w:lang w:val="es-AR"/>
        </w:rPr>
        <w:t xml:space="preserve"> en las dos obras. En la Vida de María de Ajofrín, el impacto del luto en la apariencia </w:t>
      </w:r>
      <w:r w:rsidRPr="009F0CD5">
        <w:rPr>
          <w:rFonts w:ascii="Times New Roman" w:eastAsia="Times New Roman" w:hAnsi="Times New Roman" w:cs="Times New Roman"/>
          <w:sz w:val="24"/>
          <w:szCs w:val="24"/>
          <w:lang w:val="es-AR"/>
        </w:rPr>
        <w:lastRenderedPageBreak/>
        <w:t xml:space="preserve">física de la madre de la beata facilita la comunicación entre madre e hija. Más tarde, este luto da lugar a la curación milagrosa por parte de la beata. A través de la discusión de esta curación milagrosa, este trabajo analizará el uso de la corporalidad del luto no sólo </w:t>
      </w:r>
      <w:r w:rsidR="00B6556A">
        <w:rPr>
          <w:rFonts w:ascii="Times New Roman" w:eastAsia="Times New Roman" w:hAnsi="Times New Roman" w:cs="Times New Roman"/>
          <w:sz w:val="24"/>
          <w:szCs w:val="24"/>
          <w:lang w:val="es-AR"/>
        </w:rPr>
        <w:t>como medio de comunicación y conexión entre personas</w:t>
      </w:r>
      <w:r w:rsidRPr="009F0CD5">
        <w:rPr>
          <w:rFonts w:ascii="Times New Roman" w:eastAsia="Times New Roman" w:hAnsi="Times New Roman" w:cs="Times New Roman"/>
          <w:sz w:val="24"/>
          <w:szCs w:val="24"/>
          <w:lang w:val="es-AR"/>
        </w:rPr>
        <w:t xml:space="preserve"> sino también </w:t>
      </w:r>
      <w:r w:rsidR="00B6556A">
        <w:rPr>
          <w:rFonts w:ascii="Times New Roman" w:eastAsia="Times New Roman" w:hAnsi="Times New Roman" w:cs="Times New Roman"/>
          <w:sz w:val="24"/>
          <w:szCs w:val="24"/>
          <w:lang w:val="es-AR"/>
        </w:rPr>
        <w:t>como modo de</w:t>
      </w:r>
      <w:r w:rsidRPr="009F0CD5">
        <w:rPr>
          <w:rFonts w:ascii="Times New Roman" w:eastAsia="Times New Roman" w:hAnsi="Times New Roman" w:cs="Times New Roman"/>
          <w:sz w:val="24"/>
          <w:szCs w:val="24"/>
          <w:lang w:val="es-AR"/>
        </w:rPr>
        <w:t xml:space="preserve"> pensar en lo divino. Para profundizar en este tema, analizaré la representación de María Magdalena y la Virgen en el</w:t>
      </w:r>
      <w:r w:rsidRPr="009F0CD5">
        <w:rPr>
          <w:rFonts w:ascii="Times New Roman" w:eastAsia="Times New Roman" w:hAnsi="Times New Roman" w:cs="Times New Roman"/>
          <w:i/>
          <w:sz w:val="24"/>
          <w:szCs w:val="24"/>
          <w:lang w:val="es-AR"/>
        </w:rPr>
        <w:t xml:space="preserve"> Libro de la oración</w:t>
      </w:r>
      <w:r w:rsidRPr="009F0CD5">
        <w:rPr>
          <w:rFonts w:ascii="Times New Roman" w:eastAsia="Times New Roman" w:hAnsi="Times New Roman" w:cs="Times New Roman"/>
          <w:sz w:val="24"/>
          <w:szCs w:val="24"/>
          <w:lang w:val="es-AR"/>
        </w:rPr>
        <w:t xml:space="preserve">. Más específicamente, discutiré la representación de las lágrimas asociadas con el luto como un mecanismo para interactuar con la Pasión. Un análisis de estos ejemplos hace necesario una interpretación del acto de llorar como una herramienta para facilitar la comunicación afectiva y la devoción religiosa. </w:t>
      </w:r>
    </w:p>
    <w:p w14:paraId="00000059" w14:textId="48DB7E2E" w:rsidR="006423CC"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t>El último capítulo de este trabajo se centrará en el papel de María de Santo Domingo y María de Ajofrín en la esfera política. Este capítulo profundizará la conexión entre la espiritualidad corpórea, la autoría femenina, la Inquisición y la conquista cristiana del reino nazarí de Granada. Al hacer eso, será necesario considerar la coincidencia entre los milagros eucarísticos, la reforma monástica y la persecución de los conversos por parte de la Inquisición. También, será necesario discutir las visiones proféticas de las batallas entre los soldados de los Reyes Católicos y los soldados granadinos y la conquista de Orán. Por lo general, abordaré el papel de estas místicas en la construcción de una identidad española que se basa en el cristianismo durante el reinado de los Reyes Católicos.</w:t>
      </w:r>
    </w:p>
    <w:p w14:paraId="27847B30" w14:textId="53A42DCA" w:rsidR="00B6556A" w:rsidRPr="004907F0" w:rsidRDefault="00B6556A">
      <w:pPr>
        <w:spacing w:line="48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AR"/>
        </w:rPr>
        <w:tab/>
        <w:t>En suma</w:t>
      </w:r>
      <w:r w:rsidR="004907F0">
        <w:rPr>
          <w:rFonts w:ascii="Times New Roman" w:eastAsia="Times New Roman" w:hAnsi="Times New Roman" w:cs="Times New Roman"/>
          <w:sz w:val="24"/>
          <w:szCs w:val="24"/>
          <w:lang w:val="es-AR"/>
        </w:rPr>
        <w:t>, las obras de Mar</w:t>
      </w:r>
      <w:proofErr w:type="spellStart"/>
      <w:r w:rsidR="004907F0">
        <w:rPr>
          <w:rFonts w:ascii="Times New Roman" w:eastAsia="Times New Roman" w:hAnsi="Times New Roman" w:cs="Times New Roman"/>
          <w:sz w:val="24"/>
          <w:szCs w:val="24"/>
          <w:lang w:val="es-ES"/>
        </w:rPr>
        <w:t>ía</w:t>
      </w:r>
      <w:proofErr w:type="spellEnd"/>
      <w:r w:rsidR="004907F0">
        <w:rPr>
          <w:rFonts w:ascii="Times New Roman" w:eastAsia="Times New Roman" w:hAnsi="Times New Roman" w:cs="Times New Roman"/>
          <w:sz w:val="24"/>
          <w:szCs w:val="24"/>
          <w:lang w:val="es-ES"/>
        </w:rPr>
        <w:t xml:space="preserve"> de Santo Domingo y María de Ajofrín son indicio de una </w:t>
      </w:r>
      <w:r w:rsidR="00BC2AD3">
        <w:rPr>
          <w:rFonts w:ascii="Times New Roman" w:eastAsia="Times New Roman" w:hAnsi="Times New Roman" w:cs="Times New Roman"/>
          <w:sz w:val="24"/>
          <w:szCs w:val="24"/>
          <w:lang w:val="es-ES"/>
        </w:rPr>
        <w:t xml:space="preserve">tensión </w:t>
      </w:r>
      <w:r w:rsidR="004907F0">
        <w:rPr>
          <w:rFonts w:ascii="Times New Roman" w:eastAsia="Times New Roman" w:hAnsi="Times New Roman" w:cs="Times New Roman"/>
          <w:sz w:val="24"/>
          <w:szCs w:val="24"/>
          <w:lang w:val="es-ES"/>
        </w:rPr>
        <w:t xml:space="preserve">dentro del misticismo cristiano en la Península Ibérica entre siglos, un fenómeno que podemos llamar la “ortodoxia heterodoxa.” En las dos obras, el énfasis en </w:t>
      </w:r>
      <w:r w:rsidR="004907F0">
        <w:rPr>
          <w:rFonts w:ascii="Times New Roman" w:eastAsia="Times New Roman" w:hAnsi="Times New Roman" w:cs="Times New Roman"/>
          <w:sz w:val="24"/>
          <w:szCs w:val="24"/>
          <w:lang w:val="es-ES"/>
        </w:rPr>
        <w:lastRenderedPageBreak/>
        <w:t xml:space="preserve">la espiritualidad corpórea y el luto </w:t>
      </w:r>
      <w:r w:rsidR="00BC2AD3">
        <w:rPr>
          <w:rFonts w:ascii="Times New Roman" w:eastAsia="Times New Roman" w:hAnsi="Times New Roman" w:cs="Times New Roman"/>
          <w:sz w:val="24"/>
          <w:szCs w:val="24"/>
          <w:lang w:val="es-ES"/>
        </w:rPr>
        <w:t xml:space="preserve">promueve </w:t>
      </w:r>
      <w:r w:rsidR="004A7C71">
        <w:rPr>
          <w:rFonts w:ascii="Times New Roman" w:eastAsia="Times New Roman" w:hAnsi="Times New Roman" w:cs="Times New Roman"/>
          <w:sz w:val="24"/>
          <w:szCs w:val="24"/>
          <w:lang w:val="es-ES"/>
        </w:rPr>
        <w:t>la</w:t>
      </w:r>
      <w:r w:rsidR="00BC2AD3">
        <w:rPr>
          <w:rFonts w:ascii="Times New Roman" w:eastAsia="Times New Roman" w:hAnsi="Times New Roman" w:cs="Times New Roman"/>
          <w:sz w:val="24"/>
          <w:szCs w:val="24"/>
          <w:lang w:val="es-ES"/>
        </w:rPr>
        <w:t xml:space="preserve"> </w:t>
      </w:r>
      <w:r w:rsidR="004A7C71">
        <w:rPr>
          <w:rFonts w:ascii="Times New Roman" w:eastAsia="Times New Roman" w:hAnsi="Times New Roman" w:cs="Times New Roman"/>
          <w:sz w:val="24"/>
          <w:szCs w:val="24"/>
          <w:lang w:val="es-ES"/>
        </w:rPr>
        <w:t>interacc</w:t>
      </w:r>
      <w:r w:rsidR="00BC2AD3">
        <w:rPr>
          <w:rFonts w:ascii="Times New Roman" w:eastAsia="Times New Roman" w:hAnsi="Times New Roman" w:cs="Times New Roman"/>
          <w:sz w:val="24"/>
          <w:szCs w:val="24"/>
          <w:lang w:val="es-ES"/>
        </w:rPr>
        <w:t xml:space="preserve">ión con lo divino sin la intermediación del clero masculino y por eso va en contra del discurso oficial de la Iglesia bajomedieval. También, las dos beatas participan en la construcción violenta de la ortodoxia cristiana española en colaboración con la Inquisición, </w:t>
      </w:r>
      <w:r w:rsidR="004A7C71">
        <w:rPr>
          <w:rFonts w:ascii="Times New Roman" w:eastAsia="Times New Roman" w:hAnsi="Times New Roman" w:cs="Times New Roman"/>
          <w:sz w:val="24"/>
          <w:szCs w:val="24"/>
          <w:lang w:val="es-ES"/>
        </w:rPr>
        <w:t xml:space="preserve">la jerarquía eclesiástica </w:t>
      </w:r>
      <w:r w:rsidR="00BC2AD3">
        <w:rPr>
          <w:rFonts w:ascii="Times New Roman" w:eastAsia="Times New Roman" w:hAnsi="Times New Roman" w:cs="Times New Roman"/>
          <w:sz w:val="24"/>
          <w:szCs w:val="24"/>
          <w:lang w:val="es-ES"/>
        </w:rPr>
        <w:t xml:space="preserve">y la familia real. </w:t>
      </w:r>
      <w:r w:rsidR="004A7C71">
        <w:rPr>
          <w:rFonts w:ascii="Times New Roman" w:eastAsia="Times New Roman" w:hAnsi="Times New Roman" w:cs="Times New Roman"/>
          <w:sz w:val="24"/>
          <w:szCs w:val="24"/>
          <w:lang w:val="es-ES"/>
        </w:rPr>
        <w:t>En los próximos siglos, el misticismo corpóreo de estas “santas vivas” será condenado por estas mismas instituciones.</w:t>
      </w:r>
    </w:p>
    <w:p w14:paraId="57F83890" w14:textId="689ED416" w:rsidR="00D7465B" w:rsidRDefault="00D7465B">
      <w:pPr>
        <w:spacing w:line="480" w:lineRule="auto"/>
        <w:jc w:val="center"/>
        <w:rPr>
          <w:rFonts w:ascii="Times New Roman" w:eastAsia="Times New Roman" w:hAnsi="Times New Roman" w:cs="Times New Roman"/>
          <w:sz w:val="24"/>
          <w:szCs w:val="24"/>
          <w:lang w:val="es-AR"/>
        </w:rPr>
      </w:pPr>
    </w:p>
    <w:p w14:paraId="303B3FC9" w14:textId="6C0ADC28" w:rsidR="00D7465B" w:rsidRDefault="00D7465B">
      <w:pPr>
        <w:spacing w:line="480" w:lineRule="auto"/>
        <w:jc w:val="center"/>
        <w:rPr>
          <w:rFonts w:ascii="Times New Roman" w:eastAsia="Times New Roman" w:hAnsi="Times New Roman" w:cs="Times New Roman"/>
          <w:sz w:val="24"/>
          <w:szCs w:val="24"/>
          <w:lang w:val="es-AR"/>
        </w:rPr>
      </w:pPr>
    </w:p>
    <w:p w14:paraId="77ACD813" w14:textId="3CEA4052" w:rsidR="00D7465B" w:rsidRDefault="00D7465B">
      <w:pPr>
        <w:spacing w:line="480" w:lineRule="auto"/>
        <w:jc w:val="center"/>
        <w:rPr>
          <w:rFonts w:ascii="Times New Roman" w:eastAsia="Times New Roman" w:hAnsi="Times New Roman" w:cs="Times New Roman"/>
          <w:sz w:val="24"/>
          <w:szCs w:val="24"/>
          <w:lang w:val="es-AR"/>
        </w:rPr>
      </w:pPr>
    </w:p>
    <w:p w14:paraId="4A2C4D14" w14:textId="5C7D8781" w:rsidR="008243B8" w:rsidRDefault="008243B8" w:rsidP="004A7C71">
      <w:pPr>
        <w:spacing w:line="480" w:lineRule="auto"/>
        <w:rPr>
          <w:rFonts w:ascii="Times New Roman" w:eastAsia="Times New Roman" w:hAnsi="Times New Roman" w:cs="Times New Roman"/>
          <w:b/>
          <w:sz w:val="24"/>
          <w:szCs w:val="24"/>
          <w:lang w:val="es-AR"/>
        </w:rPr>
      </w:pPr>
    </w:p>
    <w:p w14:paraId="56C459FF" w14:textId="45BD6853" w:rsidR="004A7C71" w:rsidRDefault="004A7C71" w:rsidP="004A7C71">
      <w:pPr>
        <w:spacing w:line="480" w:lineRule="auto"/>
        <w:rPr>
          <w:rFonts w:ascii="Times New Roman" w:eastAsia="Times New Roman" w:hAnsi="Times New Roman" w:cs="Times New Roman"/>
          <w:b/>
          <w:sz w:val="24"/>
          <w:szCs w:val="24"/>
          <w:lang w:val="es-AR"/>
        </w:rPr>
      </w:pPr>
    </w:p>
    <w:p w14:paraId="0E580615" w14:textId="77777777" w:rsidR="004A7C71" w:rsidRDefault="004A7C71" w:rsidP="004A7C71">
      <w:pPr>
        <w:spacing w:line="480" w:lineRule="auto"/>
        <w:rPr>
          <w:rFonts w:ascii="Times New Roman" w:eastAsia="Times New Roman" w:hAnsi="Times New Roman" w:cs="Times New Roman"/>
          <w:b/>
          <w:sz w:val="24"/>
          <w:szCs w:val="24"/>
          <w:lang w:val="es-AR"/>
        </w:rPr>
      </w:pPr>
    </w:p>
    <w:p w14:paraId="2E486BE1" w14:textId="366C49B0" w:rsidR="008243B8" w:rsidRDefault="008243B8" w:rsidP="00101E0E">
      <w:pPr>
        <w:spacing w:line="480" w:lineRule="auto"/>
        <w:jc w:val="center"/>
        <w:rPr>
          <w:rFonts w:ascii="Times New Roman" w:eastAsia="Times New Roman" w:hAnsi="Times New Roman" w:cs="Times New Roman"/>
          <w:b/>
          <w:sz w:val="24"/>
          <w:szCs w:val="24"/>
          <w:lang w:val="es-AR"/>
        </w:rPr>
      </w:pPr>
    </w:p>
    <w:p w14:paraId="7353B7E1" w14:textId="6DC235DC" w:rsidR="00826D92" w:rsidRDefault="00826D92" w:rsidP="00101E0E">
      <w:pPr>
        <w:spacing w:line="480" w:lineRule="auto"/>
        <w:jc w:val="center"/>
        <w:rPr>
          <w:rFonts w:ascii="Times New Roman" w:eastAsia="Times New Roman" w:hAnsi="Times New Roman" w:cs="Times New Roman"/>
          <w:b/>
          <w:sz w:val="24"/>
          <w:szCs w:val="24"/>
          <w:lang w:val="es-AR"/>
        </w:rPr>
      </w:pPr>
    </w:p>
    <w:p w14:paraId="4E993454" w14:textId="66795AA6" w:rsidR="00826D92" w:rsidRDefault="00826D92" w:rsidP="00101E0E">
      <w:pPr>
        <w:spacing w:line="480" w:lineRule="auto"/>
        <w:jc w:val="center"/>
        <w:rPr>
          <w:rFonts w:ascii="Times New Roman" w:eastAsia="Times New Roman" w:hAnsi="Times New Roman" w:cs="Times New Roman"/>
          <w:b/>
          <w:sz w:val="24"/>
          <w:szCs w:val="24"/>
          <w:lang w:val="es-AR"/>
        </w:rPr>
      </w:pPr>
    </w:p>
    <w:p w14:paraId="58976DDE" w14:textId="445EB624" w:rsidR="00826D92" w:rsidRDefault="00826D92" w:rsidP="00101E0E">
      <w:pPr>
        <w:spacing w:line="480" w:lineRule="auto"/>
        <w:jc w:val="center"/>
        <w:rPr>
          <w:rFonts w:ascii="Times New Roman" w:eastAsia="Times New Roman" w:hAnsi="Times New Roman" w:cs="Times New Roman"/>
          <w:b/>
          <w:sz w:val="24"/>
          <w:szCs w:val="24"/>
          <w:lang w:val="es-AR"/>
        </w:rPr>
      </w:pPr>
    </w:p>
    <w:p w14:paraId="007E4A6A" w14:textId="07F974FD" w:rsidR="00826D92" w:rsidRDefault="00826D92" w:rsidP="00101E0E">
      <w:pPr>
        <w:spacing w:line="480" w:lineRule="auto"/>
        <w:jc w:val="center"/>
        <w:rPr>
          <w:rFonts w:ascii="Times New Roman" w:eastAsia="Times New Roman" w:hAnsi="Times New Roman" w:cs="Times New Roman"/>
          <w:b/>
          <w:sz w:val="24"/>
          <w:szCs w:val="24"/>
          <w:lang w:val="es-AR"/>
        </w:rPr>
      </w:pPr>
    </w:p>
    <w:p w14:paraId="0809D566" w14:textId="7C4C4D9B" w:rsidR="00826D92" w:rsidRDefault="00826D92" w:rsidP="00101E0E">
      <w:pPr>
        <w:spacing w:line="480" w:lineRule="auto"/>
        <w:jc w:val="center"/>
        <w:rPr>
          <w:rFonts w:ascii="Times New Roman" w:eastAsia="Times New Roman" w:hAnsi="Times New Roman" w:cs="Times New Roman"/>
          <w:b/>
          <w:sz w:val="24"/>
          <w:szCs w:val="24"/>
          <w:lang w:val="es-AR"/>
        </w:rPr>
      </w:pPr>
    </w:p>
    <w:p w14:paraId="164A2790" w14:textId="35DC7EED" w:rsidR="00826D92" w:rsidRDefault="00826D92" w:rsidP="00101E0E">
      <w:pPr>
        <w:spacing w:line="480" w:lineRule="auto"/>
        <w:jc w:val="center"/>
        <w:rPr>
          <w:rFonts w:ascii="Times New Roman" w:eastAsia="Times New Roman" w:hAnsi="Times New Roman" w:cs="Times New Roman"/>
          <w:b/>
          <w:sz w:val="24"/>
          <w:szCs w:val="24"/>
          <w:lang w:val="es-AR"/>
        </w:rPr>
      </w:pPr>
    </w:p>
    <w:p w14:paraId="47F20A65" w14:textId="75567916" w:rsidR="00826D92" w:rsidRDefault="00826D92" w:rsidP="00101E0E">
      <w:pPr>
        <w:spacing w:line="480" w:lineRule="auto"/>
        <w:jc w:val="center"/>
        <w:rPr>
          <w:rFonts w:ascii="Times New Roman" w:eastAsia="Times New Roman" w:hAnsi="Times New Roman" w:cs="Times New Roman"/>
          <w:b/>
          <w:sz w:val="24"/>
          <w:szCs w:val="24"/>
          <w:lang w:val="es-AR"/>
        </w:rPr>
      </w:pPr>
    </w:p>
    <w:p w14:paraId="3247A6C6" w14:textId="01D5D51F" w:rsidR="00493454" w:rsidRDefault="00493454" w:rsidP="00101E0E">
      <w:pPr>
        <w:spacing w:line="480" w:lineRule="auto"/>
        <w:jc w:val="center"/>
        <w:rPr>
          <w:rFonts w:ascii="Times New Roman" w:eastAsia="Times New Roman" w:hAnsi="Times New Roman" w:cs="Times New Roman"/>
          <w:b/>
          <w:sz w:val="24"/>
          <w:szCs w:val="24"/>
          <w:lang w:val="es-AR"/>
        </w:rPr>
      </w:pPr>
    </w:p>
    <w:p w14:paraId="035DBBEA" w14:textId="3DFEB596" w:rsidR="00493454" w:rsidRDefault="00493454" w:rsidP="00101E0E">
      <w:pPr>
        <w:spacing w:line="480" w:lineRule="auto"/>
        <w:jc w:val="center"/>
        <w:rPr>
          <w:rFonts w:ascii="Times New Roman" w:eastAsia="Times New Roman" w:hAnsi="Times New Roman" w:cs="Times New Roman"/>
          <w:b/>
          <w:sz w:val="24"/>
          <w:szCs w:val="24"/>
          <w:lang w:val="es-AR"/>
        </w:rPr>
      </w:pPr>
    </w:p>
    <w:p w14:paraId="6F890117" w14:textId="77777777" w:rsidR="00493454" w:rsidRDefault="00493454" w:rsidP="00101E0E">
      <w:pPr>
        <w:spacing w:line="480" w:lineRule="auto"/>
        <w:jc w:val="center"/>
        <w:rPr>
          <w:rFonts w:ascii="Times New Roman" w:eastAsia="Times New Roman" w:hAnsi="Times New Roman" w:cs="Times New Roman"/>
          <w:b/>
          <w:sz w:val="24"/>
          <w:szCs w:val="24"/>
          <w:lang w:val="es-AR"/>
        </w:rPr>
      </w:pPr>
    </w:p>
    <w:p w14:paraId="3EC0E8DB" w14:textId="77777777" w:rsidR="00826D92" w:rsidRDefault="00826D92" w:rsidP="00101E0E">
      <w:pPr>
        <w:spacing w:line="480" w:lineRule="auto"/>
        <w:jc w:val="center"/>
        <w:rPr>
          <w:rFonts w:ascii="Times New Roman" w:eastAsia="Times New Roman" w:hAnsi="Times New Roman" w:cs="Times New Roman"/>
          <w:b/>
          <w:sz w:val="24"/>
          <w:szCs w:val="24"/>
          <w:lang w:val="es-AR"/>
        </w:rPr>
      </w:pPr>
    </w:p>
    <w:p w14:paraId="03096EB1" w14:textId="77777777" w:rsidR="004A7C71" w:rsidRDefault="00F51F45" w:rsidP="00101E0E">
      <w:pPr>
        <w:spacing w:line="480" w:lineRule="auto"/>
        <w:jc w:val="center"/>
        <w:rPr>
          <w:rFonts w:ascii="Times New Roman" w:eastAsia="Times New Roman" w:hAnsi="Times New Roman" w:cs="Times New Roman"/>
          <w:b/>
          <w:sz w:val="24"/>
          <w:szCs w:val="24"/>
          <w:lang w:val="es-AR"/>
        </w:rPr>
      </w:pPr>
      <w:r w:rsidRPr="009F0CD5">
        <w:rPr>
          <w:rFonts w:ascii="Times New Roman" w:eastAsia="Times New Roman" w:hAnsi="Times New Roman" w:cs="Times New Roman"/>
          <w:b/>
          <w:sz w:val="24"/>
          <w:szCs w:val="24"/>
          <w:lang w:val="es-AR"/>
        </w:rPr>
        <w:t xml:space="preserve">CAPÍTULO I: </w:t>
      </w:r>
    </w:p>
    <w:p w14:paraId="00000066" w14:textId="61EE0382" w:rsidR="006423CC" w:rsidRPr="009F0CD5" w:rsidRDefault="00F51F45" w:rsidP="00101E0E">
      <w:pPr>
        <w:spacing w:line="480" w:lineRule="auto"/>
        <w:jc w:val="center"/>
        <w:rPr>
          <w:rFonts w:ascii="Times New Roman" w:eastAsia="Times New Roman" w:hAnsi="Times New Roman" w:cs="Times New Roman"/>
          <w:b/>
          <w:sz w:val="24"/>
          <w:szCs w:val="24"/>
          <w:lang w:val="es-AR"/>
        </w:rPr>
      </w:pPr>
      <w:r w:rsidRPr="009F0CD5">
        <w:rPr>
          <w:rFonts w:ascii="Times New Roman" w:eastAsia="Times New Roman" w:hAnsi="Times New Roman" w:cs="Times New Roman"/>
          <w:b/>
          <w:sz w:val="24"/>
          <w:szCs w:val="24"/>
          <w:lang w:val="es-AR"/>
        </w:rPr>
        <w:t>“PORQUE DE LA SCIENCIA INFUSA EL SPÍRITU SANCTO LE DIO TANTA A ESTA SU SIERVA CUANTA A OTRA:” LA PALABRA ESCRITA EN LAS OBRAS DE MARÍA DE AJOFRÍN Y MARÍA DE SANTO DOMINGO</w:t>
      </w:r>
    </w:p>
    <w:p w14:paraId="00000067" w14:textId="16D720C0" w:rsidR="006423CC" w:rsidRPr="009F0CD5" w:rsidRDefault="00F51F45">
      <w:pPr>
        <w:spacing w:line="480" w:lineRule="auto"/>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sz w:val="24"/>
          <w:szCs w:val="24"/>
          <w:lang w:val="es-AR"/>
        </w:rPr>
        <w:tab/>
      </w:r>
      <w:r w:rsidRPr="006553C5">
        <w:rPr>
          <w:rFonts w:ascii="Times New Roman" w:eastAsia="Times New Roman" w:hAnsi="Times New Roman" w:cs="Times New Roman"/>
          <w:sz w:val="24"/>
          <w:szCs w:val="24"/>
          <w:lang w:val="es-AR"/>
        </w:rPr>
        <w:t>María de</w:t>
      </w:r>
      <w:r w:rsidRPr="009F0CD5">
        <w:rPr>
          <w:rFonts w:ascii="Times New Roman" w:eastAsia="Times New Roman" w:hAnsi="Times New Roman" w:cs="Times New Roman"/>
          <w:sz w:val="24"/>
          <w:szCs w:val="24"/>
          <w:lang w:val="es-AR"/>
        </w:rPr>
        <w:t xml:space="preserve"> Ajofrín y María de Santo Domingo, aun siendo mujeres analfabetas en la edad moderna temprana, t</w:t>
      </w:r>
      <w:r w:rsidR="004A7C71">
        <w:rPr>
          <w:rFonts w:ascii="Times New Roman" w:eastAsia="Times New Roman" w:hAnsi="Times New Roman" w:cs="Times New Roman"/>
          <w:sz w:val="24"/>
          <w:szCs w:val="24"/>
          <w:lang w:val="es-AR"/>
        </w:rPr>
        <w:t>uvieron</w:t>
      </w:r>
      <w:r w:rsidRPr="009F0CD5">
        <w:rPr>
          <w:rFonts w:ascii="Times New Roman" w:eastAsia="Times New Roman" w:hAnsi="Times New Roman" w:cs="Times New Roman"/>
          <w:sz w:val="24"/>
          <w:szCs w:val="24"/>
          <w:lang w:val="es-AR"/>
        </w:rPr>
        <w:t xml:space="preserve"> una relación compleja con la palabra escrita. Para </w:t>
      </w:r>
      <w:r w:rsidR="00FC32C5">
        <w:rPr>
          <w:rFonts w:ascii="Times New Roman" w:eastAsia="Times New Roman" w:hAnsi="Times New Roman" w:cs="Times New Roman"/>
          <w:sz w:val="24"/>
          <w:szCs w:val="24"/>
          <w:lang w:val="es-AR"/>
        </w:rPr>
        <w:t>entender la complejidad de</w:t>
      </w:r>
      <w:r w:rsidRPr="009F0CD5">
        <w:rPr>
          <w:rFonts w:ascii="Times New Roman" w:eastAsia="Times New Roman" w:hAnsi="Times New Roman" w:cs="Times New Roman"/>
          <w:sz w:val="24"/>
          <w:szCs w:val="24"/>
          <w:lang w:val="es-AR"/>
        </w:rPr>
        <w:t xml:space="preserve"> escritura femenina en esta época, es necesario tener en cuenta lo que Alison Weber ha llamado el “</w:t>
      </w:r>
      <w:proofErr w:type="spellStart"/>
      <w:r w:rsidRPr="009F0CD5">
        <w:rPr>
          <w:rFonts w:ascii="Times New Roman" w:eastAsia="Times New Roman" w:hAnsi="Times New Roman" w:cs="Times New Roman"/>
          <w:sz w:val="24"/>
          <w:szCs w:val="24"/>
          <w:lang w:val="es-AR"/>
        </w:rPr>
        <w:t>double</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bind</w:t>
      </w:r>
      <w:proofErr w:type="spellEnd"/>
      <w:r w:rsidRPr="009F0CD5">
        <w:rPr>
          <w:rFonts w:ascii="Times New Roman" w:eastAsia="Times New Roman" w:hAnsi="Times New Roman" w:cs="Times New Roman"/>
          <w:sz w:val="24"/>
          <w:szCs w:val="24"/>
          <w:lang w:val="es-AR"/>
        </w:rPr>
        <w:t>” de la escritora</w:t>
      </w:r>
      <w:r w:rsidR="004A7C71">
        <w:rPr>
          <w:rFonts w:ascii="Times New Roman" w:eastAsia="Times New Roman" w:hAnsi="Times New Roman" w:cs="Times New Roman"/>
          <w:sz w:val="24"/>
          <w:szCs w:val="24"/>
          <w:lang w:val="es-AR"/>
        </w:rPr>
        <w:t xml:space="preserve"> de la época</w:t>
      </w:r>
      <w:r w:rsidR="006553C5">
        <w:rPr>
          <w:rFonts w:ascii="Times New Roman" w:eastAsia="Times New Roman" w:hAnsi="Times New Roman" w:cs="Times New Roman"/>
          <w:sz w:val="24"/>
          <w:szCs w:val="24"/>
          <w:lang w:val="es-AR"/>
        </w:rPr>
        <w:t>.</w:t>
      </w:r>
      <w:r w:rsidRPr="009F0CD5">
        <w:rPr>
          <w:rFonts w:ascii="Times New Roman" w:eastAsia="Times New Roman" w:hAnsi="Times New Roman" w:cs="Times New Roman"/>
          <w:sz w:val="24"/>
          <w:szCs w:val="24"/>
          <w:lang w:val="es-AR"/>
        </w:rPr>
        <w:t xml:space="preserve"> </w:t>
      </w:r>
      <w:r w:rsidRPr="009F0CD5">
        <w:rPr>
          <w:rFonts w:ascii="Times New Roman" w:eastAsia="Times New Roman" w:hAnsi="Times New Roman" w:cs="Times New Roman"/>
          <w:color w:val="252525"/>
          <w:sz w:val="24"/>
          <w:szCs w:val="24"/>
          <w:highlight w:val="white"/>
          <w:lang w:val="es-AR"/>
        </w:rPr>
        <w:t xml:space="preserve">Weber explica que la escritura de las mujeres religiosas en esta época tenía la necesidad de simultáneamente mostrar la humildad y la autoridad religiosa de la autora. </w:t>
      </w:r>
      <w:proofErr w:type="spellStart"/>
      <w:r>
        <w:rPr>
          <w:rFonts w:ascii="Times New Roman" w:eastAsia="Times New Roman" w:hAnsi="Times New Roman" w:cs="Times New Roman"/>
          <w:color w:val="252525"/>
          <w:sz w:val="24"/>
          <w:szCs w:val="24"/>
          <w:highlight w:val="white"/>
        </w:rPr>
        <w:t>En</w:t>
      </w:r>
      <w:proofErr w:type="spellEnd"/>
      <w:r>
        <w:rPr>
          <w:rFonts w:ascii="Times New Roman" w:eastAsia="Times New Roman" w:hAnsi="Times New Roman" w:cs="Times New Roman"/>
          <w:color w:val="252525"/>
          <w:sz w:val="24"/>
          <w:szCs w:val="24"/>
          <w:highlight w:val="white"/>
        </w:rPr>
        <w:t xml:space="preserve"> sus </w:t>
      </w:r>
      <w:proofErr w:type="spellStart"/>
      <w:r>
        <w:rPr>
          <w:rFonts w:ascii="Times New Roman" w:eastAsia="Times New Roman" w:hAnsi="Times New Roman" w:cs="Times New Roman"/>
          <w:color w:val="252525"/>
          <w:sz w:val="24"/>
          <w:szCs w:val="24"/>
          <w:highlight w:val="white"/>
        </w:rPr>
        <w:t>propias</w:t>
      </w:r>
      <w:proofErr w:type="spellEnd"/>
      <w:r>
        <w:rPr>
          <w:rFonts w:ascii="Times New Roman" w:eastAsia="Times New Roman" w:hAnsi="Times New Roman" w:cs="Times New Roman"/>
          <w:color w:val="252525"/>
          <w:sz w:val="24"/>
          <w:szCs w:val="24"/>
          <w:highlight w:val="white"/>
        </w:rPr>
        <w:t xml:space="preserve"> palabras, “even if she could convince her confessors that the favors were not diabolical delusion, how could she do so without appropriating the male prerogative in theological disquisition? . . . In short, to prove worthiness and humility at the same time implies the logical contradiction of the double bind, since humility is tainted by self-regard” (46). </w:t>
      </w:r>
      <w:r w:rsidRPr="009F0CD5">
        <w:rPr>
          <w:rFonts w:ascii="Times New Roman" w:eastAsia="Times New Roman" w:hAnsi="Times New Roman" w:cs="Times New Roman"/>
          <w:color w:val="252525"/>
          <w:sz w:val="24"/>
          <w:szCs w:val="24"/>
          <w:highlight w:val="white"/>
          <w:lang w:val="es-AR"/>
        </w:rPr>
        <w:t>Al hablar de Santa Teresa de Ávila, Weber sostiene que la santa usaba el lenguaje autocrítico para evitar este “</w:t>
      </w:r>
      <w:proofErr w:type="spellStart"/>
      <w:r w:rsidRPr="009F0CD5">
        <w:rPr>
          <w:rFonts w:ascii="Times New Roman" w:eastAsia="Times New Roman" w:hAnsi="Times New Roman" w:cs="Times New Roman"/>
          <w:color w:val="252525"/>
          <w:sz w:val="24"/>
          <w:szCs w:val="24"/>
          <w:highlight w:val="white"/>
          <w:lang w:val="es-AR"/>
        </w:rPr>
        <w:t>double</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bind</w:t>
      </w:r>
      <w:proofErr w:type="spellEnd"/>
      <w:r w:rsidRPr="009F0CD5">
        <w:rPr>
          <w:rFonts w:ascii="Times New Roman" w:eastAsia="Times New Roman" w:hAnsi="Times New Roman" w:cs="Times New Roman"/>
          <w:color w:val="252525"/>
          <w:sz w:val="24"/>
          <w:szCs w:val="24"/>
          <w:highlight w:val="white"/>
          <w:lang w:val="es-AR"/>
        </w:rPr>
        <w:t>.”</w:t>
      </w:r>
    </w:p>
    <w:p w14:paraId="00000068" w14:textId="3A1C3A81"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En el estudio de Weber, la respuesta de la santa ante este “</w:t>
      </w:r>
      <w:proofErr w:type="spellStart"/>
      <w:r w:rsidRPr="009F0CD5">
        <w:rPr>
          <w:rFonts w:ascii="Times New Roman" w:eastAsia="Times New Roman" w:hAnsi="Times New Roman" w:cs="Times New Roman"/>
          <w:color w:val="252525"/>
          <w:sz w:val="24"/>
          <w:szCs w:val="24"/>
          <w:highlight w:val="white"/>
          <w:lang w:val="es-AR"/>
        </w:rPr>
        <w:t>double</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bind</w:t>
      </w:r>
      <w:proofErr w:type="spellEnd"/>
      <w:r w:rsidRPr="009F0CD5">
        <w:rPr>
          <w:rFonts w:ascii="Times New Roman" w:eastAsia="Times New Roman" w:hAnsi="Times New Roman" w:cs="Times New Roman"/>
          <w:color w:val="252525"/>
          <w:sz w:val="24"/>
          <w:szCs w:val="24"/>
          <w:highlight w:val="white"/>
          <w:lang w:val="es-AR"/>
        </w:rPr>
        <w:t>” abr</w:t>
      </w:r>
      <w:r w:rsidR="004A7C71">
        <w:rPr>
          <w:rFonts w:ascii="Times New Roman" w:eastAsia="Times New Roman" w:hAnsi="Times New Roman" w:cs="Times New Roman"/>
          <w:color w:val="252525"/>
          <w:sz w:val="24"/>
          <w:szCs w:val="24"/>
          <w:highlight w:val="white"/>
          <w:lang w:val="es-AR"/>
        </w:rPr>
        <w:t>ió</w:t>
      </w:r>
      <w:r w:rsidRPr="009F0CD5">
        <w:rPr>
          <w:rFonts w:ascii="Times New Roman" w:eastAsia="Times New Roman" w:hAnsi="Times New Roman" w:cs="Times New Roman"/>
          <w:color w:val="252525"/>
          <w:sz w:val="24"/>
          <w:szCs w:val="24"/>
          <w:highlight w:val="white"/>
          <w:lang w:val="es-AR"/>
        </w:rPr>
        <w:t xml:space="preserve"> el camino para una defensa del derecho a la autoría femenina. </w:t>
      </w:r>
      <w:r>
        <w:rPr>
          <w:rFonts w:ascii="Times New Roman" w:eastAsia="Times New Roman" w:hAnsi="Times New Roman" w:cs="Times New Roman"/>
          <w:color w:val="252525"/>
          <w:sz w:val="24"/>
          <w:szCs w:val="24"/>
          <w:highlight w:val="white"/>
        </w:rPr>
        <w:t xml:space="preserve">Weber </w:t>
      </w:r>
      <w:proofErr w:type="spellStart"/>
      <w:r>
        <w:rPr>
          <w:rFonts w:ascii="Times New Roman" w:eastAsia="Times New Roman" w:hAnsi="Times New Roman" w:cs="Times New Roman"/>
          <w:color w:val="252525"/>
          <w:sz w:val="24"/>
          <w:szCs w:val="24"/>
          <w:highlight w:val="white"/>
        </w:rPr>
        <w:t>mantiene</w:t>
      </w:r>
      <w:proofErr w:type="spellEnd"/>
      <w:r>
        <w:rPr>
          <w:rFonts w:ascii="Times New Roman" w:eastAsia="Times New Roman" w:hAnsi="Times New Roman" w:cs="Times New Roman"/>
          <w:color w:val="252525"/>
          <w:sz w:val="24"/>
          <w:szCs w:val="24"/>
          <w:highlight w:val="white"/>
        </w:rPr>
        <w:t xml:space="preserve"> que “all of Teresa’s works are extended prologues because, in her circumstances, the act of disavowing the privilege to write was of necessity coterminous with the act of claiming the privilege to write” (50). </w:t>
      </w:r>
      <w:r w:rsidR="00BA4201" w:rsidRPr="00BA4201">
        <w:rPr>
          <w:rFonts w:ascii="Times New Roman" w:eastAsia="Times New Roman" w:hAnsi="Times New Roman" w:cs="Times New Roman"/>
          <w:color w:val="252525"/>
          <w:sz w:val="24"/>
          <w:szCs w:val="24"/>
          <w:highlight w:val="white"/>
          <w:lang w:val="es-AR"/>
        </w:rPr>
        <w:t>A</w:t>
      </w:r>
      <w:r w:rsidR="00BA4201">
        <w:rPr>
          <w:rFonts w:ascii="Times New Roman" w:eastAsia="Times New Roman" w:hAnsi="Times New Roman" w:cs="Times New Roman"/>
          <w:color w:val="252525"/>
          <w:sz w:val="24"/>
          <w:szCs w:val="24"/>
          <w:highlight w:val="white"/>
          <w:lang w:val="es-AR"/>
        </w:rPr>
        <w:t xml:space="preserve"> diferencia de Santa Teresa, María de Santo Domingo y María de Ajofrín</w:t>
      </w:r>
      <w:r w:rsidRPr="00BA4201">
        <w:rPr>
          <w:rFonts w:ascii="Times New Roman" w:eastAsia="Times New Roman" w:hAnsi="Times New Roman" w:cs="Times New Roman"/>
          <w:color w:val="252525"/>
          <w:sz w:val="24"/>
          <w:szCs w:val="24"/>
          <w:highlight w:val="white"/>
          <w:lang w:val="es-AR"/>
        </w:rPr>
        <w:t xml:space="preserve"> dependían de sus confesores para correr la voz de sus experiencias </w:t>
      </w:r>
      <w:r w:rsidRPr="00BA4201">
        <w:rPr>
          <w:rFonts w:ascii="Times New Roman" w:eastAsia="Times New Roman" w:hAnsi="Times New Roman" w:cs="Times New Roman"/>
          <w:color w:val="252525"/>
          <w:sz w:val="24"/>
          <w:szCs w:val="24"/>
          <w:highlight w:val="white"/>
          <w:lang w:val="es-AR"/>
        </w:rPr>
        <w:lastRenderedPageBreak/>
        <w:t>místicas y su conocimiento espiritual.</w:t>
      </w:r>
      <w:r w:rsidR="00BA4201">
        <w:rPr>
          <w:rFonts w:ascii="Times New Roman" w:eastAsia="Times New Roman" w:hAnsi="Times New Roman" w:cs="Times New Roman"/>
          <w:color w:val="252525"/>
          <w:sz w:val="24"/>
          <w:szCs w:val="24"/>
          <w:highlight w:val="white"/>
          <w:lang w:val="es-AR"/>
        </w:rPr>
        <w:t xml:space="preserve"> Estas dos beatas, como autoras femeninas durante la época bajomedieval, fueron las predecesoras de Santa Teresa.</w:t>
      </w:r>
      <w:r w:rsidRPr="009F0CD5">
        <w:rPr>
          <w:rFonts w:ascii="Times New Roman" w:eastAsia="Times New Roman" w:hAnsi="Times New Roman" w:cs="Times New Roman"/>
          <w:color w:val="252525"/>
          <w:sz w:val="24"/>
          <w:szCs w:val="24"/>
          <w:highlight w:val="white"/>
          <w:lang w:val="es-AR"/>
        </w:rPr>
        <w:t xml:space="preserve"> Por eso, tenían que enfrentarse al “</w:t>
      </w:r>
      <w:proofErr w:type="spellStart"/>
      <w:r w:rsidRPr="009F0CD5">
        <w:rPr>
          <w:rFonts w:ascii="Times New Roman" w:eastAsia="Times New Roman" w:hAnsi="Times New Roman" w:cs="Times New Roman"/>
          <w:color w:val="252525"/>
          <w:sz w:val="24"/>
          <w:szCs w:val="24"/>
          <w:highlight w:val="white"/>
          <w:lang w:val="es-AR"/>
        </w:rPr>
        <w:t>double</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bind</w:t>
      </w:r>
      <w:proofErr w:type="spellEnd"/>
      <w:r w:rsidRPr="009F0CD5">
        <w:rPr>
          <w:rFonts w:ascii="Times New Roman" w:eastAsia="Times New Roman" w:hAnsi="Times New Roman" w:cs="Times New Roman"/>
          <w:color w:val="252525"/>
          <w:sz w:val="24"/>
          <w:szCs w:val="24"/>
          <w:highlight w:val="white"/>
          <w:lang w:val="es-AR"/>
        </w:rPr>
        <w:t xml:space="preserve">” y validar su autoridad como autoras y líderes espirituales </w:t>
      </w:r>
      <w:r w:rsidR="006553C5">
        <w:rPr>
          <w:rFonts w:ascii="Times New Roman" w:eastAsia="Times New Roman" w:hAnsi="Times New Roman" w:cs="Times New Roman"/>
          <w:color w:val="252525"/>
          <w:sz w:val="24"/>
          <w:szCs w:val="24"/>
          <w:highlight w:val="white"/>
          <w:lang w:val="es-AR"/>
        </w:rPr>
        <w:t>mientras</w:t>
      </w:r>
      <w:r w:rsidRPr="009F0CD5">
        <w:rPr>
          <w:rFonts w:ascii="Times New Roman" w:eastAsia="Times New Roman" w:hAnsi="Times New Roman" w:cs="Times New Roman"/>
          <w:color w:val="252525"/>
          <w:sz w:val="24"/>
          <w:szCs w:val="24"/>
          <w:highlight w:val="white"/>
          <w:lang w:val="es-AR"/>
        </w:rPr>
        <w:t xml:space="preserve"> que negociaban entre la expresión corpórea de sus visiones y la palabra escrita, símbolo del discurso de la jerarquía eclesiástica. </w:t>
      </w:r>
      <w:r w:rsidRPr="009F0CD5">
        <w:rPr>
          <w:rFonts w:ascii="Times New Roman" w:eastAsia="Times New Roman" w:hAnsi="Times New Roman" w:cs="Times New Roman"/>
          <w:sz w:val="24"/>
          <w:szCs w:val="24"/>
          <w:lang w:val="es-AR"/>
        </w:rPr>
        <w:t>A la vez que dependían de la expresión corpórea de la espiritualidad femenina para ganar y comunicar conocimiento religioso, las dos beatas usaban la palabra escrita para negociar sus posiciones dentro de la jerarquía eclesiástica, aunque fuera a través del filtro de la escritura masculina.</w:t>
      </w:r>
    </w:p>
    <w:p w14:paraId="00000069" w14:textId="77777777" w:rsidR="006423CC" w:rsidRPr="009F0CD5" w:rsidRDefault="006423CC">
      <w:pPr>
        <w:spacing w:line="480" w:lineRule="auto"/>
        <w:rPr>
          <w:rFonts w:ascii="Times New Roman" w:eastAsia="Times New Roman" w:hAnsi="Times New Roman" w:cs="Times New Roman"/>
          <w:i/>
          <w:sz w:val="24"/>
          <w:szCs w:val="24"/>
          <w:lang w:val="es-AR"/>
        </w:rPr>
      </w:pPr>
    </w:p>
    <w:p w14:paraId="0000006A" w14:textId="48B8FB82" w:rsidR="006423CC" w:rsidRPr="00BA4201" w:rsidRDefault="00F51F45">
      <w:pPr>
        <w:numPr>
          <w:ilvl w:val="0"/>
          <w:numId w:val="5"/>
        </w:numPr>
        <w:spacing w:line="480" w:lineRule="auto"/>
        <w:jc w:val="center"/>
        <w:rPr>
          <w:rFonts w:ascii="Times New Roman" w:eastAsia="Times New Roman" w:hAnsi="Times New Roman" w:cs="Times New Roman"/>
          <w:b/>
          <w:sz w:val="24"/>
          <w:szCs w:val="24"/>
          <w:lang w:val="es-AR"/>
        </w:rPr>
      </w:pPr>
      <w:r w:rsidRPr="00BA4201">
        <w:rPr>
          <w:rFonts w:ascii="Times New Roman" w:eastAsia="Times New Roman" w:hAnsi="Times New Roman" w:cs="Times New Roman"/>
          <w:b/>
          <w:sz w:val="24"/>
          <w:szCs w:val="24"/>
          <w:lang w:val="es-AR"/>
        </w:rPr>
        <w:t>MARÍA DE AJOFRÍN</w:t>
      </w:r>
      <w:r w:rsidR="00BA4201" w:rsidRPr="00BA4201">
        <w:rPr>
          <w:rFonts w:ascii="Times New Roman" w:eastAsia="Times New Roman" w:hAnsi="Times New Roman" w:cs="Times New Roman"/>
          <w:b/>
          <w:sz w:val="24"/>
          <w:szCs w:val="24"/>
          <w:lang w:val="es-AR"/>
        </w:rPr>
        <w:t xml:space="preserve"> Y L</w:t>
      </w:r>
      <w:r w:rsidR="00BA4201">
        <w:rPr>
          <w:rFonts w:ascii="Times New Roman" w:eastAsia="Times New Roman" w:hAnsi="Times New Roman" w:cs="Times New Roman"/>
          <w:b/>
          <w:sz w:val="24"/>
          <w:szCs w:val="24"/>
          <w:lang w:val="es-AR"/>
        </w:rPr>
        <w:t>A ESCRITURA MILAGROSA</w:t>
      </w:r>
    </w:p>
    <w:p w14:paraId="0000006B" w14:textId="4344F1C3"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La decisión que llevó por primera vez a María de Ajofrín a tomar la pluma y escribir vino de su deseo de compartir el contenido de sus visiones místicas con los oficiales eclesiásticos. Para ese momento, la beata ya se había recuperado de una enfermedad grave que provenía no sólo de una aflicción corpórea, sino también de una dolencia espiritual. Durante el tiempo de la enfermedad, junto con el subsiguiente proceso de recuperación, María de Ajofrín había tenido varias visiones místicas. Cuando intentó correr la voz de sus visiones, la beata </w:t>
      </w:r>
      <w:r w:rsidR="0059041E">
        <w:rPr>
          <w:rFonts w:ascii="Times New Roman" w:eastAsia="Times New Roman" w:hAnsi="Times New Roman" w:cs="Times New Roman"/>
          <w:sz w:val="24"/>
          <w:szCs w:val="24"/>
          <w:lang w:val="es-AR"/>
        </w:rPr>
        <w:t xml:space="preserve">se </w:t>
      </w:r>
      <w:r w:rsidRPr="009F0CD5">
        <w:rPr>
          <w:rFonts w:ascii="Times New Roman" w:eastAsia="Times New Roman" w:hAnsi="Times New Roman" w:cs="Times New Roman"/>
          <w:sz w:val="24"/>
          <w:szCs w:val="24"/>
          <w:lang w:val="es-AR"/>
        </w:rPr>
        <w:t xml:space="preserve">tuvo que enfrentar </w:t>
      </w:r>
      <w:r w:rsidR="0059041E">
        <w:rPr>
          <w:rFonts w:ascii="Times New Roman" w:eastAsia="Times New Roman" w:hAnsi="Times New Roman" w:cs="Times New Roman"/>
          <w:sz w:val="24"/>
          <w:szCs w:val="24"/>
          <w:lang w:val="es-AR"/>
        </w:rPr>
        <w:t>a</w:t>
      </w:r>
      <w:r w:rsidRPr="009F0CD5">
        <w:rPr>
          <w:rFonts w:ascii="Times New Roman" w:eastAsia="Times New Roman" w:hAnsi="Times New Roman" w:cs="Times New Roman"/>
          <w:sz w:val="24"/>
          <w:szCs w:val="24"/>
          <w:lang w:val="es-AR"/>
        </w:rPr>
        <w:t xml:space="preserve">l escepticismo y </w:t>
      </w:r>
      <w:r w:rsidR="0059041E">
        <w:rPr>
          <w:rFonts w:ascii="Times New Roman" w:eastAsia="Times New Roman" w:hAnsi="Times New Roman" w:cs="Times New Roman"/>
          <w:sz w:val="24"/>
          <w:szCs w:val="24"/>
          <w:lang w:val="es-AR"/>
        </w:rPr>
        <w:t>al</w:t>
      </w:r>
      <w:r w:rsidRPr="009F0CD5">
        <w:rPr>
          <w:rFonts w:ascii="Times New Roman" w:eastAsia="Times New Roman" w:hAnsi="Times New Roman" w:cs="Times New Roman"/>
          <w:sz w:val="24"/>
          <w:szCs w:val="24"/>
          <w:lang w:val="es-AR"/>
        </w:rPr>
        <w:t xml:space="preserve"> desdén de los oficiales eclesiásticos, incluso el de su propio confesor. Como otras muchas beatas visionarias, en muchos casos también mujeres analfabetas, María de Ajofrín tuvo que negociar la tensión entre la espiritualidad corpórea de sus visiones y la predominancia de la palabra escrita en el discurso (masculino) de los oficiales eclesiásticos.</w:t>
      </w:r>
    </w:p>
    <w:p w14:paraId="3B9E28F5" w14:textId="58353D58" w:rsidR="0059041E"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sz w:val="24"/>
          <w:szCs w:val="24"/>
          <w:lang w:val="es-AR"/>
        </w:rPr>
        <w:lastRenderedPageBreak/>
        <w:t xml:space="preserve">El texto de María de Ajofrín representa la enfermedad y su recuperación como una tribulación espiritual que culmina con un encuentro </w:t>
      </w:r>
      <w:r w:rsidR="0059041E">
        <w:rPr>
          <w:rFonts w:ascii="Times New Roman" w:eastAsia="Times New Roman" w:hAnsi="Times New Roman" w:cs="Times New Roman"/>
          <w:sz w:val="24"/>
          <w:szCs w:val="24"/>
          <w:lang w:val="es-AR"/>
        </w:rPr>
        <w:t>entre</w:t>
      </w:r>
      <w:r w:rsidRPr="009F0CD5">
        <w:rPr>
          <w:rFonts w:ascii="Times New Roman" w:eastAsia="Times New Roman" w:hAnsi="Times New Roman" w:cs="Times New Roman"/>
          <w:sz w:val="24"/>
          <w:szCs w:val="24"/>
          <w:lang w:val="es-AR"/>
        </w:rPr>
        <w:t xml:space="preserve"> lo diabólico y lo divino. Según la Vida de María de Ajofrín, “</w:t>
      </w:r>
      <w:r w:rsidRPr="009F0CD5">
        <w:rPr>
          <w:rFonts w:ascii="Times New Roman" w:eastAsia="Times New Roman" w:hAnsi="Times New Roman" w:cs="Times New Roman"/>
          <w:color w:val="252525"/>
          <w:sz w:val="24"/>
          <w:szCs w:val="24"/>
          <w:highlight w:val="white"/>
          <w:lang w:val="es-AR"/>
        </w:rPr>
        <w:t>Estando ansí, en el extremo de la vida, fue arrebatada en espíritu y quedó como muerta espacio de tres horas . . . en este tiempo fue llevada a aquel claustro donde vio primero salir las procesiones . . . le salió el demonio al encuentro y quiso llegarse a ella para que no pasase” (“</w:t>
      </w:r>
      <w:r w:rsidR="00C946CC">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id</w:t>
      </w:r>
      <w:r w:rsidR="006D20BC">
        <w:rPr>
          <w:rFonts w:ascii="Times New Roman" w:eastAsia="Times New Roman" w:hAnsi="Times New Roman" w:cs="Times New Roman"/>
          <w:color w:val="252525"/>
          <w:sz w:val="24"/>
          <w:szCs w:val="24"/>
          <w:highlight w:val="white"/>
          <w:lang w:val="es-AR"/>
        </w:rPr>
        <w:t xml:space="preserve">a” </w:t>
      </w:r>
      <w:r w:rsidRPr="009F0CD5">
        <w:rPr>
          <w:rFonts w:ascii="Times New Roman" w:eastAsia="Times New Roman" w:hAnsi="Times New Roman" w:cs="Times New Roman"/>
          <w:color w:val="252525"/>
          <w:sz w:val="24"/>
          <w:szCs w:val="24"/>
          <w:highlight w:val="white"/>
          <w:lang w:val="es-AR"/>
        </w:rPr>
        <w:t xml:space="preserve">XLV). Esta conexión entre la enfermedad y la influencia diabólica tiene sus orígenes en la relación entre la feminidad, la enfermedad y lo diabólico en el imaginario cristiano del </w:t>
      </w:r>
      <w:r w:rsidR="006553C5">
        <w:rPr>
          <w:rFonts w:ascii="Times New Roman" w:eastAsia="Times New Roman" w:hAnsi="Times New Roman" w:cs="Times New Roman"/>
          <w:color w:val="252525"/>
          <w:sz w:val="24"/>
          <w:szCs w:val="24"/>
          <w:highlight w:val="white"/>
          <w:lang w:val="es-AR"/>
        </w:rPr>
        <w:t>m</w:t>
      </w:r>
      <w:r w:rsidRPr="009F0CD5">
        <w:rPr>
          <w:rFonts w:ascii="Times New Roman" w:eastAsia="Times New Roman" w:hAnsi="Times New Roman" w:cs="Times New Roman"/>
          <w:color w:val="252525"/>
          <w:sz w:val="24"/>
          <w:szCs w:val="24"/>
          <w:highlight w:val="white"/>
          <w:lang w:val="es-AR"/>
        </w:rPr>
        <w:t>edievo, o lo que Encarnación Juárez-Almendros ha llamado “</w:t>
      </w:r>
      <w:proofErr w:type="spellStart"/>
      <w:r w:rsidRPr="009F0CD5">
        <w:rPr>
          <w:rFonts w:ascii="Times New Roman" w:eastAsia="Times New Roman" w:hAnsi="Times New Roman" w:cs="Times New Roman"/>
          <w:color w:val="252525"/>
          <w:sz w:val="24"/>
          <w:szCs w:val="24"/>
          <w:highlight w:val="white"/>
          <w:lang w:val="es-AR"/>
        </w:rPr>
        <w:t>the</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ingrained</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conception</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that</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the</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female</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body-mind</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predisposed</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women</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to</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demonic</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influence</w:t>
      </w:r>
      <w:proofErr w:type="spellEnd"/>
      <w:r w:rsidRPr="009F0CD5">
        <w:rPr>
          <w:rFonts w:ascii="Times New Roman" w:eastAsia="Times New Roman" w:hAnsi="Times New Roman" w:cs="Times New Roman"/>
          <w:color w:val="252525"/>
          <w:sz w:val="24"/>
          <w:szCs w:val="24"/>
          <w:highlight w:val="white"/>
          <w:lang w:val="es-AR"/>
        </w:rPr>
        <w:t xml:space="preserve">” (18). Para María de Ajofrín, la enfermedad corpórea y la tribulación espiritual llegaron a su fin con la ayuda de la intercesión mariana. La vida de María de Ajofrín explica que “llegó nuestra Señora y </w:t>
      </w:r>
      <w:proofErr w:type="spellStart"/>
      <w:r w:rsidRPr="009F0CD5">
        <w:rPr>
          <w:rFonts w:ascii="Times New Roman" w:eastAsia="Times New Roman" w:hAnsi="Times New Roman" w:cs="Times New Roman"/>
          <w:color w:val="252525"/>
          <w:sz w:val="24"/>
          <w:szCs w:val="24"/>
          <w:highlight w:val="white"/>
          <w:lang w:val="es-AR"/>
        </w:rPr>
        <w:t>reheprendió</w:t>
      </w:r>
      <w:proofErr w:type="spellEnd"/>
      <w:r w:rsidRPr="009F0CD5">
        <w:rPr>
          <w:rFonts w:ascii="Times New Roman" w:eastAsia="Times New Roman" w:hAnsi="Times New Roman" w:cs="Times New Roman"/>
          <w:color w:val="252525"/>
          <w:sz w:val="24"/>
          <w:szCs w:val="24"/>
          <w:highlight w:val="white"/>
          <w:lang w:val="es-AR"/>
        </w:rPr>
        <w:t xml:space="preserve"> al enemigo, rempujándole con su mano propia; y </w:t>
      </w:r>
      <w:proofErr w:type="spellStart"/>
      <w:r w:rsidRPr="009F0CD5">
        <w:rPr>
          <w:rFonts w:ascii="Times New Roman" w:eastAsia="Times New Roman" w:hAnsi="Times New Roman" w:cs="Times New Roman"/>
          <w:color w:val="252525"/>
          <w:sz w:val="24"/>
          <w:szCs w:val="24"/>
          <w:highlight w:val="white"/>
          <w:lang w:val="es-AR"/>
        </w:rPr>
        <w:t>tomola</w:t>
      </w:r>
      <w:proofErr w:type="spellEnd"/>
      <w:r w:rsidRPr="009F0CD5">
        <w:rPr>
          <w:rFonts w:ascii="Times New Roman" w:eastAsia="Times New Roman" w:hAnsi="Times New Roman" w:cs="Times New Roman"/>
          <w:color w:val="252525"/>
          <w:sz w:val="24"/>
          <w:szCs w:val="24"/>
          <w:highlight w:val="white"/>
          <w:lang w:val="es-AR"/>
        </w:rPr>
        <w:t xml:space="preserve"> luego por la mano y </w:t>
      </w:r>
      <w:proofErr w:type="spellStart"/>
      <w:r w:rsidRPr="009F0CD5">
        <w:rPr>
          <w:rFonts w:ascii="Times New Roman" w:eastAsia="Times New Roman" w:hAnsi="Times New Roman" w:cs="Times New Roman"/>
          <w:color w:val="252525"/>
          <w:sz w:val="24"/>
          <w:szCs w:val="24"/>
          <w:highlight w:val="white"/>
          <w:lang w:val="es-AR"/>
        </w:rPr>
        <w:t>llevola</w:t>
      </w:r>
      <w:proofErr w:type="spellEnd"/>
      <w:r w:rsidRPr="009F0CD5">
        <w:rPr>
          <w:rFonts w:ascii="Times New Roman" w:eastAsia="Times New Roman" w:hAnsi="Times New Roman" w:cs="Times New Roman"/>
          <w:color w:val="252525"/>
          <w:sz w:val="24"/>
          <w:szCs w:val="24"/>
          <w:highlight w:val="white"/>
          <w:lang w:val="es-AR"/>
        </w:rPr>
        <w:t xml:space="preserve"> al claustro, donde vio salir otra vez las mismas procesiones” (“</w:t>
      </w:r>
      <w:r w:rsidR="00C946CC">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ida” XLV).</w:t>
      </w:r>
      <w:r>
        <w:rPr>
          <w:rFonts w:ascii="Times New Roman" w:eastAsia="Times New Roman" w:hAnsi="Times New Roman" w:cs="Times New Roman"/>
          <w:color w:val="252525"/>
          <w:sz w:val="24"/>
          <w:szCs w:val="24"/>
          <w:highlight w:val="white"/>
          <w:vertAlign w:val="superscript"/>
        </w:rPr>
        <w:footnoteReference w:id="26"/>
      </w:r>
      <w:r w:rsidRPr="009F0CD5">
        <w:rPr>
          <w:rFonts w:ascii="Times New Roman" w:eastAsia="Times New Roman" w:hAnsi="Times New Roman" w:cs="Times New Roman"/>
          <w:color w:val="252525"/>
          <w:sz w:val="24"/>
          <w:szCs w:val="24"/>
          <w:highlight w:val="white"/>
          <w:lang w:val="es-AR"/>
        </w:rPr>
        <w:t xml:space="preserve"> Después de experimentar la curación milagrosa, la beata pudo </w:t>
      </w:r>
      <w:r w:rsidR="0059041E">
        <w:rPr>
          <w:rFonts w:ascii="Times New Roman" w:eastAsia="Times New Roman" w:hAnsi="Times New Roman" w:cs="Times New Roman"/>
          <w:color w:val="252525"/>
          <w:sz w:val="24"/>
          <w:szCs w:val="24"/>
          <w:highlight w:val="white"/>
          <w:lang w:val="es-AR"/>
        </w:rPr>
        <w:t>participar en una ceremonia</w:t>
      </w:r>
      <w:r w:rsidR="0059041E">
        <w:rPr>
          <w:rFonts w:ascii="Times New Roman" w:eastAsia="Times New Roman" w:hAnsi="Times New Roman" w:cs="Times New Roman"/>
          <w:color w:val="252525"/>
          <w:sz w:val="24"/>
          <w:szCs w:val="24"/>
          <w:highlight w:val="white"/>
          <w:lang w:val="es-ES"/>
        </w:rPr>
        <w:t xml:space="preserve"> religiosa</w:t>
      </w:r>
      <w:r w:rsidRPr="009F0CD5">
        <w:rPr>
          <w:rFonts w:ascii="Times New Roman" w:eastAsia="Times New Roman" w:hAnsi="Times New Roman" w:cs="Times New Roman"/>
          <w:color w:val="252525"/>
          <w:sz w:val="24"/>
          <w:szCs w:val="24"/>
          <w:highlight w:val="white"/>
          <w:lang w:val="es-AR"/>
        </w:rPr>
        <w:t xml:space="preserve">. </w:t>
      </w:r>
    </w:p>
    <w:p w14:paraId="0000006C" w14:textId="71FE15FB" w:rsidR="006423CC" w:rsidRPr="006553C5" w:rsidRDefault="00F51F45">
      <w:pPr>
        <w:spacing w:line="480" w:lineRule="auto"/>
        <w:ind w:firstLine="720"/>
        <w:rPr>
          <w:rFonts w:ascii="Times New Roman" w:eastAsia="Times New Roman" w:hAnsi="Times New Roman" w:cs="Times New Roman"/>
          <w:color w:val="252525"/>
          <w:sz w:val="24"/>
          <w:szCs w:val="24"/>
          <w:lang w:val="es-AR"/>
        </w:rPr>
      </w:pPr>
      <w:r w:rsidRPr="009F0CD5">
        <w:rPr>
          <w:rFonts w:ascii="Times New Roman" w:eastAsia="Times New Roman" w:hAnsi="Times New Roman" w:cs="Times New Roman"/>
          <w:color w:val="252525"/>
          <w:sz w:val="24"/>
          <w:szCs w:val="24"/>
          <w:highlight w:val="white"/>
          <w:lang w:val="es-AR"/>
        </w:rPr>
        <w:t xml:space="preserve">Para enfatizar el carácter espiritual de la recuperación de la beata, la vida de María de Ajofrín describe la inutilidad de los médicos ante la enfermedad que le impedía ver las procesiones. Primero, los médicos no eran capaces de entender la condición de </w:t>
      </w:r>
      <w:r w:rsidRPr="009F0CD5">
        <w:rPr>
          <w:rFonts w:ascii="Times New Roman" w:eastAsia="Times New Roman" w:hAnsi="Times New Roman" w:cs="Times New Roman"/>
          <w:color w:val="252525"/>
          <w:sz w:val="24"/>
          <w:szCs w:val="24"/>
          <w:highlight w:val="white"/>
          <w:lang w:val="es-AR"/>
        </w:rPr>
        <w:lastRenderedPageBreak/>
        <w:t>María de Ajofrín. Según la vida de Ajofrín, la beata “llegó a punto de muerte al parecer de los médicos” (“</w:t>
      </w:r>
      <w:r w:rsidR="00C946CC">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ida” XLV). Entonces, la incompetencia de los médicos resultó en el empeoramiento de los síntomas de la beata:</w:t>
      </w:r>
      <w:r w:rsidRPr="009F0CD5">
        <w:rPr>
          <w:color w:val="252525"/>
          <w:sz w:val="21"/>
          <w:szCs w:val="21"/>
          <w:highlight w:val="white"/>
          <w:lang w:val="es-AR"/>
        </w:rPr>
        <w:t xml:space="preserve"> </w:t>
      </w:r>
      <w:r w:rsidRPr="009F0CD5">
        <w:rPr>
          <w:rFonts w:ascii="Times New Roman" w:eastAsia="Times New Roman" w:hAnsi="Times New Roman" w:cs="Times New Roman"/>
          <w:color w:val="252525"/>
          <w:sz w:val="24"/>
          <w:szCs w:val="24"/>
          <w:highlight w:val="white"/>
          <w:lang w:val="es-AR"/>
        </w:rPr>
        <w:t>“mandó el médico que le diesen algunos garrotes y le hiciesen mal para volverla de aquel paroxismo” (“</w:t>
      </w:r>
      <w:r w:rsidR="00C946CC">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 xml:space="preserve">ida” XLV). Estas </w:t>
      </w:r>
      <w:r w:rsidRPr="006553C5">
        <w:rPr>
          <w:rFonts w:ascii="Times New Roman" w:eastAsia="Times New Roman" w:hAnsi="Times New Roman" w:cs="Times New Roman"/>
          <w:color w:val="252525"/>
          <w:sz w:val="24"/>
          <w:szCs w:val="24"/>
          <w:lang w:val="es-AR"/>
        </w:rPr>
        <w:t>escenas son el indicio de la naturaleza espiritual de la aflicción de María de Ajofrín.</w:t>
      </w:r>
    </w:p>
    <w:p w14:paraId="0000006D" w14:textId="64E70041"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6553C5">
        <w:rPr>
          <w:rFonts w:ascii="Times New Roman" w:eastAsia="Times New Roman" w:hAnsi="Times New Roman" w:cs="Times New Roman"/>
          <w:color w:val="252525"/>
          <w:sz w:val="24"/>
          <w:szCs w:val="24"/>
          <w:lang w:val="es-AR"/>
        </w:rPr>
        <w:t xml:space="preserve">La incidencia </w:t>
      </w:r>
      <w:r w:rsidRPr="009F0CD5">
        <w:rPr>
          <w:rFonts w:ascii="Times New Roman" w:eastAsia="Times New Roman" w:hAnsi="Times New Roman" w:cs="Times New Roman"/>
          <w:color w:val="252525"/>
          <w:sz w:val="24"/>
          <w:szCs w:val="24"/>
          <w:highlight w:val="white"/>
          <w:lang w:val="es-AR"/>
        </w:rPr>
        <w:t>de curación milagrosa, junto con la visión mística de la beata, culminaron con una llamada a la acción. Según la vida de María de Ajofrín “</w:t>
      </w:r>
      <w:proofErr w:type="spellStart"/>
      <w:r w:rsidRPr="009F0CD5">
        <w:rPr>
          <w:rFonts w:ascii="Times New Roman" w:eastAsia="Times New Roman" w:hAnsi="Times New Roman" w:cs="Times New Roman"/>
          <w:color w:val="252525"/>
          <w:sz w:val="24"/>
          <w:szCs w:val="24"/>
          <w:highlight w:val="white"/>
          <w:lang w:val="es-AR"/>
        </w:rPr>
        <w:t>díjole</w:t>
      </w:r>
      <w:proofErr w:type="spellEnd"/>
      <w:r w:rsidRPr="009F0CD5">
        <w:rPr>
          <w:rFonts w:ascii="Times New Roman" w:eastAsia="Times New Roman" w:hAnsi="Times New Roman" w:cs="Times New Roman"/>
          <w:color w:val="252525"/>
          <w:sz w:val="24"/>
          <w:szCs w:val="24"/>
          <w:highlight w:val="white"/>
          <w:lang w:val="es-AR"/>
        </w:rPr>
        <w:t xml:space="preserve"> la Reina del Cielo: ‘este es el lugar donde te fue mandado que dijeses lo que habías oído y visto, </w:t>
      </w:r>
      <w:r w:rsidRPr="009F0CD5">
        <w:rPr>
          <w:rFonts w:ascii="Times New Roman" w:eastAsia="Times New Roman" w:hAnsi="Times New Roman" w:cs="Times New Roman"/>
          <w:i/>
          <w:color w:val="252525"/>
          <w:sz w:val="24"/>
          <w:szCs w:val="24"/>
          <w:highlight w:val="white"/>
          <w:lang w:val="es-AR"/>
        </w:rPr>
        <w:t>y</w:t>
      </w:r>
      <w:r w:rsidRPr="009F0CD5">
        <w:rPr>
          <w:rFonts w:ascii="Times New Roman" w:eastAsia="Times New Roman" w:hAnsi="Times New Roman" w:cs="Times New Roman"/>
          <w:color w:val="252525"/>
          <w:sz w:val="24"/>
          <w:szCs w:val="24"/>
          <w:highlight w:val="white"/>
          <w:lang w:val="es-AR"/>
        </w:rPr>
        <w:t xml:space="preserve"> ansí otra vez te mando que lo que entonces </w:t>
      </w:r>
      <w:r w:rsidRPr="009F0CD5">
        <w:rPr>
          <w:rFonts w:ascii="Times New Roman" w:eastAsia="Times New Roman" w:hAnsi="Times New Roman" w:cs="Times New Roman"/>
          <w:i/>
          <w:color w:val="252525"/>
          <w:sz w:val="24"/>
          <w:szCs w:val="24"/>
          <w:highlight w:val="white"/>
          <w:lang w:val="es-AR"/>
        </w:rPr>
        <w:t>y</w:t>
      </w:r>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agora</w:t>
      </w:r>
      <w:proofErr w:type="spellEnd"/>
      <w:r w:rsidRPr="009F0CD5">
        <w:rPr>
          <w:rFonts w:ascii="Times New Roman" w:eastAsia="Times New Roman" w:hAnsi="Times New Roman" w:cs="Times New Roman"/>
          <w:color w:val="252525"/>
          <w:sz w:val="24"/>
          <w:szCs w:val="24"/>
          <w:highlight w:val="white"/>
          <w:lang w:val="es-AR"/>
        </w:rPr>
        <w:t xml:space="preserve"> ves lo digas a tu confesor, </w:t>
      </w:r>
      <w:r w:rsidRPr="009F0CD5">
        <w:rPr>
          <w:rFonts w:ascii="Times New Roman" w:eastAsia="Times New Roman" w:hAnsi="Times New Roman" w:cs="Times New Roman"/>
          <w:i/>
          <w:color w:val="252525"/>
          <w:sz w:val="24"/>
          <w:szCs w:val="24"/>
          <w:highlight w:val="white"/>
          <w:lang w:val="es-AR"/>
        </w:rPr>
        <w:t>y</w:t>
      </w:r>
      <w:r w:rsidRPr="009F0CD5">
        <w:rPr>
          <w:rFonts w:ascii="Times New Roman" w:eastAsia="Times New Roman" w:hAnsi="Times New Roman" w:cs="Times New Roman"/>
          <w:color w:val="252525"/>
          <w:sz w:val="24"/>
          <w:szCs w:val="24"/>
          <w:highlight w:val="white"/>
          <w:lang w:val="es-AR"/>
        </w:rPr>
        <w:t xml:space="preserve"> él lo diga a otras personas fieles, al deán y capellán mayor de la iglesia </w:t>
      </w:r>
      <w:proofErr w:type="spellStart"/>
      <w:r w:rsidRPr="009F0CD5">
        <w:rPr>
          <w:rFonts w:ascii="Times New Roman" w:eastAsia="Times New Roman" w:hAnsi="Times New Roman" w:cs="Times New Roman"/>
          <w:color w:val="252525"/>
          <w:sz w:val="24"/>
          <w:szCs w:val="24"/>
          <w:highlight w:val="white"/>
          <w:lang w:val="es-AR"/>
        </w:rPr>
        <w:t>desta</w:t>
      </w:r>
      <w:proofErr w:type="spellEnd"/>
      <w:r w:rsidRPr="009F0CD5">
        <w:rPr>
          <w:rFonts w:ascii="Times New Roman" w:eastAsia="Times New Roman" w:hAnsi="Times New Roman" w:cs="Times New Roman"/>
          <w:color w:val="252525"/>
          <w:sz w:val="24"/>
          <w:szCs w:val="24"/>
          <w:highlight w:val="white"/>
          <w:lang w:val="es-AR"/>
        </w:rPr>
        <w:t xml:space="preserve"> ciudad, </w:t>
      </w:r>
      <w:r w:rsidRPr="009F0CD5">
        <w:rPr>
          <w:rFonts w:ascii="Times New Roman" w:eastAsia="Times New Roman" w:hAnsi="Times New Roman" w:cs="Times New Roman"/>
          <w:i/>
          <w:color w:val="252525"/>
          <w:sz w:val="24"/>
          <w:szCs w:val="24"/>
          <w:highlight w:val="white"/>
          <w:lang w:val="es-AR"/>
        </w:rPr>
        <w:t>y</w:t>
      </w:r>
      <w:r w:rsidRPr="009F0CD5">
        <w:rPr>
          <w:rFonts w:ascii="Times New Roman" w:eastAsia="Times New Roman" w:hAnsi="Times New Roman" w:cs="Times New Roman"/>
          <w:color w:val="252525"/>
          <w:sz w:val="24"/>
          <w:szCs w:val="24"/>
          <w:highlight w:val="white"/>
          <w:lang w:val="es-AR"/>
        </w:rPr>
        <w:t xml:space="preserve"> ellos lo digan al arzobispo, </w:t>
      </w:r>
      <w:r w:rsidRPr="009F0CD5">
        <w:rPr>
          <w:rFonts w:ascii="Times New Roman" w:eastAsia="Times New Roman" w:hAnsi="Times New Roman" w:cs="Times New Roman"/>
          <w:i/>
          <w:color w:val="252525"/>
          <w:sz w:val="24"/>
          <w:szCs w:val="24"/>
          <w:highlight w:val="white"/>
          <w:lang w:val="es-AR"/>
        </w:rPr>
        <w:t>y</w:t>
      </w:r>
      <w:r w:rsidRPr="009F0CD5">
        <w:rPr>
          <w:rFonts w:ascii="Times New Roman" w:eastAsia="Times New Roman" w:hAnsi="Times New Roman" w:cs="Times New Roman"/>
          <w:color w:val="252525"/>
          <w:sz w:val="24"/>
          <w:szCs w:val="24"/>
          <w:highlight w:val="white"/>
          <w:lang w:val="es-AR"/>
        </w:rPr>
        <w:t xml:space="preserve"> se divulgue en toda la Iglesia’” (“</w:t>
      </w:r>
      <w:r w:rsidR="00C946CC">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 xml:space="preserve">ida” XLV; mi énfasis). El uso del asíndeton hace un dibujo de una inversión de la jerarquía eclesiástica, una red que depende de la comunicación oral y la capacidad de “decir” en vez de </w:t>
      </w:r>
      <w:r w:rsidR="0059041E">
        <w:rPr>
          <w:rFonts w:ascii="Times New Roman" w:eastAsia="Times New Roman" w:hAnsi="Times New Roman" w:cs="Times New Roman"/>
          <w:color w:val="252525"/>
          <w:sz w:val="24"/>
          <w:szCs w:val="24"/>
          <w:highlight w:val="white"/>
          <w:lang w:val="es-AR"/>
        </w:rPr>
        <w:t>escribir</w:t>
      </w:r>
      <w:r w:rsidRPr="009F0CD5">
        <w:rPr>
          <w:rFonts w:ascii="Times New Roman" w:eastAsia="Times New Roman" w:hAnsi="Times New Roman" w:cs="Times New Roman"/>
          <w:color w:val="252525"/>
          <w:sz w:val="24"/>
          <w:szCs w:val="24"/>
          <w:highlight w:val="white"/>
          <w:lang w:val="es-AR"/>
        </w:rPr>
        <w:t>. En respuesta, el confesor de la beata llama la atención a la posición subordinada de María de Ajofrín dentro de la jerarquía eclesiástica. El confesor pregunta “cuando yo diese entero crédito a esas cosas, ¿cómo lo creerán, (decidme, hermana) esas personas a quien queréis que se diga? Menester es, a mi parecer, alguna seña o alguna manera de certeza, para que ni se rían de vos ni de mí, teniéndonos por livianos” (“</w:t>
      </w:r>
      <w:r w:rsidR="00C946CC">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 xml:space="preserve">ida” XLV). A pesar del desdén de su confesor, la beata intenta cumplir su promesa y encontrar a alguien que pueda escribir una carta a los oficiales eclesiásticos. En ese momento, “sin saber quién ni cómo, </w:t>
      </w:r>
      <w:proofErr w:type="spellStart"/>
      <w:r w:rsidRPr="009F0CD5">
        <w:rPr>
          <w:rFonts w:ascii="Times New Roman" w:eastAsia="Times New Roman" w:hAnsi="Times New Roman" w:cs="Times New Roman"/>
          <w:i/>
          <w:color w:val="252525"/>
          <w:sz w:val="24"/>
          <w:szCs w:val="24"/>
          <w:highlight w:val="white"/>
          <w:lang w:val="es-AR"/>
        </w:rPr>
        <w:t>sintía</w:t>
      </w:r>
      <w:proofErr w:type="spellEnd"/>
      <w:r w:rsidRPr="009F0CD5">
        <w:rPr>
          <w:rFonts w:ascii="Times New Roman" w:eastAsia="Times New Roman" w:hAnsi="Times New Roman" w:cs="Times New Roman"/>
          <w:i/>
          <w:color w:val="252525"/>
          <w:sz w:val="24"/>
          <w:szCs w:val="24"/>
          <w:highlight w:val="white"/>
          <w:lang w:val="es-AR"/>
        </w:rPr>
        <w:t xml:space="preserve"> </w:t>
      </w:r>
      <w:r w:rsidRPr="009F0CD5">
        <w:rPr>
          <w:rFonts w:ascii="Times New Roman" w:eastAsia="Times New Roman" w:hAnsi="Times New Roman" w:cs="Times New Roman"/>
          <w:color w:val="252525"/>
          <w:sz w:val="24"/>
          <w:szCs w:val="24"/>
          <w:highlight w:val="white"/>
          <w:lang w:val="es-AR"/>
        </w:rPr>
        <w:t>que le tomaron la mano y se la meneaban como para escribir; y escribió dos cartas: la una para su confesor, que a esta sazón era el cura o capellán de aquella casa” (“</w:t>
      </w:r>
      <w:r w:rsidR="00C946CC">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 xml:space="preserve">ida” XLV; mi énfasis). </w:t>
      </w:r>
      <w:r w:rsidRPr="00C946CC">
        <w:rPr>
          <w:rFonts w:ascii="Times New Roman" w:eastAsia="Times New Roman" w:hAnsi="Times New Roman" w:cs="Times New Roman"/>
          <w:color w:val="252525"/>
          <w:sz w:val="24"/>
          <w:szCs w:val="24"/>
          <w:lang w:val="es-AR"/>
        </w:rPr>
        <w:t xml:space="preserve">De la misma manera en que María de Ajofrín recibió la orden de </w:t>
      </w:r>
      <w:r w:rsidRPr="00C946CC">
        <w:rPr>
          <w:rFonts w:ascii="Times New Roman" w:eastAsia="Times New Roman" w:hAnsi="Times New Roman" w:cs="Times New Roman"/>
          <w:color w:val="252525"/>
          <w:sz w:val="24"/>
          <w:szCs w:val="24"/>
          <w:lang w:val="es-AR"/>
        </w:rPr>
        <w:lastRenderedPageBreak/>
        <w:t>contar su historia durante una visión mística</w:t>
      </w:r>
      <w:r w:rsidRPr="009F0CD5">
        <w:rPr>
          <w:rFonts w:ascii="Times New Roman" w:eastAsia="Times New Roman" w:hAnsi="Times New Roman" w:cs="Times New Roman"/>
          <w:color w:val="252525"/>
          <w:sz w:val="24"/>
          <w:szCs w:val="24"/>
          <w:highlight w:val="white"/>
          <w:lang w:val="es-AR"/>
        </w:rPr>
        <w:t>, su experiencia con la escritura también es un fenómeno corpóreo que depende de su capacidad de “sentir.” A los ojos de los oficiales eclesiásticos, esta escritura milagrosa es indicio de la veracidad de las visiones de María de Ajofrín.</w:t>
      </w:r>
    </w:p>
    <w:p w14:paraId="0000006E" w14:textId="6FDDF622"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De esta manera, se puede afirmar que las cartas de María de Ajofrín llegan a funcionar como un encuentro entre la espiritualidad corpórea de la beata y la palabra escrita, el medio de comunicación de la jerarquía eclesiástica. Para el capellán mayor de Toledo, el destinatario de una carta de María de Ajofrín, la escritura es una prueba irrefutable de </w:t>
      </w:r>
      <w:r w:rsidR="0059041E">
        <w:rPr>
          <w:rFonts w:ascii="Times New Roman" w:eastAsia="Times New Roman" w:hAnsi="Times New Roman" w:cs="Times New Roman"/>
          <w:color w:val="252525"/>
          <w:sz w:val="24"/>
          <w:szCs w:val="24"/>
          <w:highlight w:val="white"/>
          <w:lang w:val="es-AR"/>
        </w:rPr>
        <w:t>su</w:t>
      </w:r>
      <w:r w:rsidRPr="009F0CD5">
        <w:rPr>
          <w:rFonts w:ascii="Times New Roman" w:eastAsia="Times New Roman" w:hAnsi="Times New Roman" w:cs="Times New Roman"/>
          <w:color w:val="252525"/>
          <w:sz w:val="24"/>
          <w:szCs w:val="24"/>
          <w:highlight w:val="white"/>
          <w:lang w:val="es-AR"/>
        </w:rPr>
        <w:t xml:space="preserve"> autoridad espiritual. Según la vida de María de Ajofrín, “cuando el cura vio las cartas, quedó maravillado, porque sabía muy cierto que la santa en toda su vida había escrito letra . . . y tras esto leyó cosas en la carta que para él venía de que tenía evidencia, que solo Dios y él la sabían, y ansí estaba espantado y temeroso, entendiendo que habían escrito por modo más que humano” (“</w:t>
      </w:r>
      <w:r w:rsidR="00C946CC">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 xml:space="preserve">ida” XLV). Con respecto a la primacía de la palabra escrita a los ojos del capellán, </w:t>
      </w:r>
      <w:proofErr w:type="spellStart"/>
      <w:r w:rsidRPr="009F0CD5">
        <w:rPr>
          <w:rFonts w:ascii="Times New Roman" w:eastAsia="Times New Roman" w:hAnsi="Times New Roman" w:cs="Times New Roman"/>
          <w:color w:val="252525"/>
          <w:sz w:val="24"/>
          <w:szCs w:val="24"/>
          <w:highlight w:val="white"/>
          <w:lang w:val="es-AR"/>
        </w:rPr>
        <w:t>Surtz</w:t>
      </w:r>
      <w:proofErr w:type="spellEnd"/>
      <w:r w:rsidRPr="009F0CD5">
        <w:rPr>
          <w:rFonts w:ascii="Times New Roman" w:eastAsia="Times New Roman" w:hAnsi="Times New Roman" w:cs="Times New Roman"/>
          <w:color w:val="252525"/>
          <w:sz w:val="24"/>
          <w:szCs w:val="24"/>
          <w:highlight w:val="white"/>
          <w:lang w:val="es-AR"/>
        </w:rPr>
        <w:t xml:space="preserve"> sostiene que </w:t>
      </w:r>
    </w:p>
    <w:p w14:paraId="0000006F" w14:textId="77777777" w:rsidR="006423CC" w:rsidRPr="009F0CD5" w:rsidRDefault="00F51F45">
      <w:pPr>
        <w:spacing w:line="240" w:lineRule="auto"/>
        <w:ind w:left="1440"/>
        <w:rPr>
          <w:rFonts w:ascii="Times New Roman" w:eastAsia="Times New Roman" w:hAnsi="Times New Roman" w:cs="Times New Roman"/>
          <w:sz w:val="24"/>
          <w:szCs w:val="24"/>
          <w:lang w:val="es-AR"/>
        </w:rPr>
      </w:pPr>
      <w:r>
        <w:rPr>
          <w:rFonts w:ascii="Times New Roman" w:eastAsia="Times New Roman" w:hAnsi="Times New Roman" w:cs="Times New Roman"/>
          <w:sz w:val="24"/>
          <w:szCs w:val="24"/>
        </w:rPr>
        <w:t xml:space="preserve">Although Christ writes the sign of his Passion on Maria's body, it is not the physical sign itself that ultimately convinces the archbishop, but the wound's inscription in patriarchal discourse . . . the experience of the Passion, even if translated into the language of Maria's body, cannot be duly read by the clerical establishment until it is retranslated into written discourse. </w:t>
      </w:r>
      <w:r w:rsidRPr="009F0CD5">
        <w:rPr>
          <w:rFonts w:ascii="Times New Roman" w:eastAsia="Times New Roman" w:hAnsi="Times New Roman" w:cs="Times New Roman"/>
          <w:sz w:val="24"/>
          <w:szCs w:val="24"/>
          <w:lang w:val="es-AR"/>
        </w:rPr>
        <w:t xml:space="preserve">(76). </w:t>
      </w:r>
    </w:p>
    <w:p w14:paraId="00000070" w14:textId="77777777" w:rsidR="006423CC" w:rsidRPr="009F0CD5" w:rsidRDefault="006423CC">
      <w:pPr>
        <w:spacing w:line="240" w:lineRule="auto"/>
        <w:ind w:left="1440"/>
        <w:rPr>
          <w:rFonts w:ascii="Times New Roman" w:eastAsia="Times New Roman" w:hAnsi="Times New Roman" w:cs="Times New Roman"/>
          <w:sz w:val="24"/>
          <w:szCs w:val="24"/>
          <w:lang w:val="es-AR"/>
        </w:rPr>
      </w:pPr>
    </w:p>
    <w:p w14:paraId="00000071" w14:textId="77777777"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El conocimiento religioso de María de Ajofrín tiene sus orígenes en lo corpóreo. Las experiencias místicas de la beata se basan en el</w:t>
      </w:r>
      <w:r w:rsidRPr="009F0CD5">
        <w:rPr>
          <w:rFonts w:ascii="Times New Roman" w:eastAsia="Times New Roman" w:hAnsi="Times New Roman" w:cs="Times New Roman"/>
          <w:i/>
          <w:sz w:val="24"/>
          <w:szCs w:val="24"/>
          <w:lang w:val="es-AR"/>
        </w:rPr>
        <w:t xml:space="preserve"> </w:t>
      </w:r>
      <w:proofErr w:type="spellStart"/>
      <w:r w:rsidRPr="009F0CD5">
        <w:rPr>
          <w:rFonts w:ascii="Times New Roman" w:eastAsia="Times New Roman" w:hAnsi="Times New Roman" w:cs="Times New Roman"/>
          <w:i/>
          <w:sz w:val="24"/>
          <w:szCs w:val="24"/>
          <w:lang w:val="es-AR"/>
        </w:rPr>
        <w:t>imitatio</w:t>
      </w:r>
      <w:proofErr w:type="spellEnd"/>
      <w:r w:rsidRPr="009F0CD5">
        <w:rPr>
          <w:rFonts w:ascii="Times New Roman" w:eastAsia="Times New Roman" w:hAnsi="Times New Roman" w:cs="Times New Roman"/>
          <w:i/>
          <w:sz w:val="24"/>
          <w:szCs w:val="24"/>
          <w:lang w:val="es-AR"/>
        </w:rPr>
        <w:t xml:space="preserve"> Christi</w:t>
      </w:r>
      <w:r w:rsidRPr="009F0CD5">
        <w:rPr>
          <w:rFonts w:ascii="Times New Roman" w:eastAsia="Times New Roman" w:hAnsi="Times New Roman" w:cs="Times New Roman"/>
          <w:sz w:val="24"/>
          <w:szCs w:val="24"/>
          <w:lang w:val="es-AR"/>
        </w:rPr>
        <w:t xml:space="preserve"> e incluso la visión de la conversación con la Virgen tomó lugar mientras María de Ajofrín estaba enferma. A pesar de la importancia del misticismo corpóreo a lo largo de la evolución espiritual de María de Ajofrín, es necesario trasladar sus experiencias místicas a la palabra escrita para ganar fama dentro de la jerarquía eclesiástica. </w:t>
      </w:r>
    </w:p>
    <w:p w14:paraId="00000072" w14:textId="77777777"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lastRenderedPageBreak/>
        <w:t xml:space="preserve">Para Raquel </w:t>
      </w:r>
      <w:proofErr w:type="spellStart"/>
      <w:r w:rsidRPr="009F0CD5">
        <w:rPr>
          <w:rFonts w:ascii="Times New Roman" w:eastAsia="Times New Roman" w:hAnsi="Times New Roman" w:cs="Times New Roman"/>
          <w:sz w:val="24"/>
          <w:szCs w:val="24"/>
          <w:lang w:val="es-AR"/>
        </w:rPr>
        <w:t>Trillia</w:t>
      </w:r>
      <w:proofErr w:type="spellEnd"/>
      <w:r w:rsidRPr="009F0CD5">
        <w:rPr>
          <w:rFonts w:ascii="Times New Roman" w:eastAsia="Times New Roman" w:hAnsi="Times New Roman" w:cs="Times New Roman"/>
          <w:sz w:val="24"/>
          <w:szCs w:val="24"/>
          <w:lang w:val="es-AR"/>
        </w:rPr>
        <w:t xml:space="preserve">, las descripciones de las cartas a lo largo de la vida de María de Ajofrín menosprecian la escritura femenina. La vida de María de Ajofrín no incluye ningún fragmento de las cartas y la narrativa se enfoca en el origen milagroso de estas cartas en vez de en su contenido. Según </w:t>
      </w:r>
      <w:proofErr w:type="spellStart"/>
      <w:r w:rsidRPr="009F0CD5">
        <w:rPr>
          <w:rFonts w:ascii="Times New Roman" w:eastAsia="Times New Roman" w:hAnsi="Times New Roman" w:cs="Times New Roman"/>
          <w:sz w:val="24"/>
          <w:szCs w:val="24"/>
          <w:lang w:val="es-AR"/>
        </w:rPr>
        <w:t>Trillia</w:t>
      </w:r>
      <w:proofErr w:type="spellEnd"/>
      <w:r w:rsidRPr="009F0CD5">
        <w:rPr>
          <w:rFonts w:ascii="Times New Roman" w:eastAsia="Times New Roman" w:hAnsi="Times New Roman" w:cs="Times New Roman"/>
          <w:sz w:val="24"/>
          <w:szCs w:val="24"/>
          <w:lang w:val="es-AR"/>
        </w:rPr>
        <w:t xml:space="preserve">, “al atribuirle origen divino a las cartas y luego apuntar sus poderes sobrenaturales, la narración desprestigia la palabra escrita de una mujer . . . las cartas solamente tienen valor como objeto milagroso y no como comunicaciones” (“Queriendo escribir” 530). Es verdad </w:t>
      </w:r>
      <w:proofErr w:type="gramStart"/>
      <w:r w:rsidRPr="009F0CD5">
        <w:rPr>
          <w:rFonts w:ascii="Times New Roman" w:eastAsia="Times New Roman" w:hAnsi="Times New Roman" w:cs="Times New Roman"/>
          <w:sz w:val="24"/>
          <w:szCs w:val="24"/>
          <w:lang w:val="es-AR"/>
        </w:rPr>
        <w:t>que</w:t>
      </w:r>
      <w:proofErr w:type="gramEnd"/>
      <w:r w:rsidRPr="009F0CD5">
        <w:rPr>
          <w:rFonts w:ascii="Times New Roman" w:eastAsia="Times New Roman" w:hAnsi="Times New Roman" w:cs="Times New Roman"/>
          <w:sz w:val="24"/>
          <w:szCs w:val="24"/>
          <w:lang w:val="es-AR"/>
        </w:rPr>
        <w:t xml:space="preserve"> para el capellán, el valor de las cartas viene de su origen milagroso. Sin embargo, la recepción de la escritura femenina en la vida de María de Ajofrín no es el resultado de una reivindicación del poder del discurso patriarcal sino el producto de un proceso de mediación entre la autoridad institucional de la palabra escrita dentro de la jerarquía eclesiástica y la autoridad espiritual de las experiencias místicas de las beatas. De esta manera, la recepción de las cartas de María muestra las complejidades de la posición de la mujer religiosa dentro de la relación confesor-penitente y también dentro de la comunidad monástica.</w:t>
      </w:r>
    </w:p>
    <w:p w14:paraId="00000073" w14:textId="16F15918"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Hay que tener en cuenta que las cartas representan un punto de inflexión en la relación entre María de Ajofrín y su confesor. Las cartas de la beata son una forma de resistencia contra el escepticismo y el desdén de su confesor. Por eso, las cartas dieron lugar a un cisma entre María de Ajofrín y su confesor. Después de que María de Ajofrín mandara las cartas al capellán mayor de Toledo, tuvo una seria pelea con su confesor. Según la </w:t>
      </w:r>
      <w:r w:rsidR="00C946CC">
        <w:rPr>
          <w:rFonts w:ascii="Times New Roman" w:eastAsia="Times New Roman" w:hAnsi="Times New Roman" w:cs="Times New Roman"/>
          <w:sz w:val="24"/>
          <w:szCs w:val="24"/>
          <w:lang w:val="es-AR"/>
        </w:rPr>
        <w:t>v</w:t>
      </w:r>
      <w:r w:rsidRPr="009F0CD5">
        <w:rPr>
          <w:rFonts w:ascii="Times New Roman" w:eastAsia="Times New Roman" w:hAnsi="Times New Roman" w:cs="Times New Roman"/>
          <w:sz w:val="24"/>
          <w:szCs w:val="24"/>
          <w:lang w:val="es-AR"/>
        </w:rPr>
        <w:t>ida de María de Ajofrín,</w:t>
      </w:r>
    </w:p>
    <w:p w14:paraId="00000074" w14:textId="4DBFC0A4" w:rsidR="006423CC" w:rsidRPr="009F0CD5" w:rsidRDefault="00F51F45">
      <w:pPr>
        <w:spacing w:line="240" w:lineRule="auto"/>
        <w:ind w:left="144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Vinieron después los dos a hablarse y, aunque ella era como una cordera mansa y humilde, entonces se mostró enojada, y le reprendió duramente, llamándole pertinaz y cabezudo . . . desde aquel día, rogó la santa a Nuestro Señor que le hiciese merced librarle de aquellos negocios y </w:t>
      </w:r>
      <w:r w:rsidRPr="009F0CD5">
        <w:rPr>
          <w:rFonts w:ascii="Times New Roman" w:eastAsia="Times New Roman" w:hAnsi="Times New Roman" w:cs="Times New Roman"/>
          <w:color w:val="252525"/>
          <w:sz w:val="24"/>
          <w:szCs w:val="24"/>
          <w:highlight w:val="white"/>
          <w:lang w:val="es-AR"/>
        </w:rPr>
        <w:lastRenderedPageBreak/>
        <w:t>encomendase su causa a otra persona que tuviese más autoridad. (</w:t>
      </w:r>
      <w:r w:rsidR="00C946CC">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 xml:space="preserve">ida” XLV). </w:t>
      </w:r>
    </w:p>
    <w:p w14:paraId="00000075" w14:textId="77777777" w:rsidR="006423CC" w:rsidRPr="009F0CD5" w:rsidRDefault="006423CC">
      <w:pPr>
        <w:spacing w:line="240" w:lineRule="auto"/>
        <w:ind w:left="1440"/>
        <w:rPr>
          <w:rFonts w:ascii="Times New Roman" w:eastAsia="Times New Roman" w:hAnsi="Times New Roman" w:cs="Times New Roman"/>
          <w:color w:val="252525"/>
          <w:sz w:val="24"/>
          <w:szCs w:val="24"/>
          <w:highlight w:val="white"/>
          <w:lang w:val="es-AR"/>
        </w:rPr>
      </w:pPr>
    </w:p>
    <w:p w14:paraId="00000076" w14:textId="173E897B" w:rsidR="006423CC" w:rsidRPr="009F0CD5" w:rsidRDefault="00F51F45">
      <w:pPr>
        <w:spacing w:line="480" w:lineRule="auto"/>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Aunque muchas veces los confesores tenían control sobre la opinión pública en relación con sus penitentes a través de su uso de la hagiografía y la palabra escrita, la reacción del confesor muestra que la conducta de una mujer religiosa podría dañar la image</w:t>
      </w:r>
      <w:r w:rsidR="0059041E">
        <w:rPr>
          <w:rFonts w:ascii="Times New Roman" w:eastAsia="Times New Roman" w:hAnsi="Times New Roman" w:cs="Times New Roman"/>
          <w:color w:val="252525"/>
          <w:sz w:val="24"/>
          <w:szCs w:val="24"/>
          <w:highlight w:val="white"/>
          <w:lang w:val="es-AR"/>
        </w:rPr>
        <w:t>n de sí mismo y su papel religioso.</w:t>
      </w:r>
      <w:r w:rsidRPr="009F0CD5">
        <w:rPr>
          <w:rFonts w:ascii="Times New Roman" w:eastAsia="Times New Roman" w:hAnsi="Times New Roman" w:cs="Times New Roman"/>
          <w:color w:val="252525"/>
          <w:sz w:val="24"/>
          <w:szCs w:val="24"/>
          <w:highlight w:val="white"/>
          <w:lang w:val="es-AR"/>
        </w:rPr>
        <w:t xml:space="preserve"> </w:t>
      </w:r>
    </w:p>
    <w:p w14:paraId="00000077" w14:textId="1FA71323"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Después de escribir la carta, María de Ajofrín tuvo que enfrentar la tensión entre </w:t>
      </w:r>
      <w:r w:rsidR="009B4F24">
        <w:rPr>
          <w:rFonts w:ascii="Times New Roman" w:eastAsia="Times New Roman" w:hAnsi="Times New Roman" w:cs="Times New Roman"/>
          <w:color w:val="252525"/>
          <w:sz w:val="24"/>
          <w:szCs w:val="24"/>
          <w:highlight w:val="white"/>
          <w:lang w:val="es-AR"/>
        </w:rPr>
        <w:t xml:space="preserve">la expresión de </w:t>
      </w:r>
      <w:r w:rsidRPr="009F0CD5">
        <w:rPr>
          <w:rFonts w:ascii="Times New Roman" w:eastAsia="Times New Roman" w:hAnsi="Times New Roman" w:cs="Times New Roman"/>
          <w:color w:val="252525"/>
          <w:sz w:val="24"/>
          <w:szCs w:val="24"/>
          <w:highlight w:val="white"/>
          <w:lang w:val="es-AR"/>
        </w:rPr>
        <w:t xml:space="preserve">la palabra escrita y su posición dentro del convento y también dentro de la jerarquía eclesiástica. Cuando la beata “fue luego a hacer los oficios y ministerios en que andaba siempre como monja humilde ocupada . . . sacando agua de una tinaja para llenar una caldera, </w:t>
      </w:r>
      <w:proofErr w:type="spellStart"/>
      <w:r w:rsidRPr="009F0CD5">
        <w:rPr>
          <w:rFonts w:ascii="Times New Roman" w:eastAsia="Times New Roman" w:hAnsi="Times New Roman" w:cs="Times New Roman"/>
          <w:color w:val="252525"/>
          <w:sz w:val="24"/>
          <w:szCs w:val="24"/>
          <w:highlight w:val="white"/>
          <w:lang w:val="es-AR"/>
        </w:rPr>
        <w:t>cayósele</w:t>
      </w:r>
      <w:proofErr w:type="spellEnd"/>
      <w:r w:rsidRPr="009F0CD5">
        <w:rPr>
          <w:rFonts w:ascii="Times New Roman" w:eastAsia="Times New Roman" w:hAnsi="Times New Roman" w:cs="Times New Roman"/>
          <w:color w:val="252525"/>
          <w:sz w:val="24"/>
          <w:szCs w:val="24"/>
          <w:highlight w:val="white"/>
          <w:lang w:val="es-AR"/>
        </w:rPr>
        <w:t xml:space="preserve"> la una de las cartas dentro y </w:t>
      </w:r>
      <w:proofErr w:type="spellStart"/>
      <w:r w:rsidRPr="009F0CD5">
        <w:rPr>
          <w:rFonts w:ascii="Times New Roman" w:eastAsia="Times New Roman" w:hAnsi="Times New Roman" w:cs="Times New Roman"/>
          <w:color w:val="252525"/>
          <w:sz w:val="24"/>
          <w:szCs w:val="24"/>
          <w:highlight w:val="white"/>
          <w:lang w:val="es-AR"/>
        </w:rPr>
        <w:t>detúvose</w:t>
      </w:r>
      <w:proofErr w:type="spellEnd"/>
      <w:r w:rsidRPr="009F0CD5">
        <w:rPr>
          <w:rFonts w:ascii="Times New Roman" w:eastAsia="Times New Roman" w:hAnsi="Times New Roman" w:cs="Times New Roman"/>
          <w:color w:val="252525"/>
          <w:sz w:val="24"/>
          <w:szCs w:val="24"/>
          <w:highlight w:val="white"/>
          <w:lang w:val="es-AR"/>
        </w:rPr>
        <w:t xml:space="preserve"> en el aire antes de llegar al agua” (“</w:t>
      </w:r>
      <w:r w:rsidR="00AF4751">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 xml:space="preserve">ida” XLV). En esta escena, </w:t>
      </w:r>
      <w:r w:rsidR="0059041E">
        <w:rPr>
          <w:rFonts w:ascii="Times New Roman" w:eastAsia="Times New Roman" w:hAnsi="Times New Roman" w:cs="Times New Roman"/>
          <w:color w:val="252525"/>
          <w:sz w:val="24"/>
          <w:szCs w:val="24"/>
          <w:highlight w:val="white"/>
          <w:lang w:val="es-AR"/>
        </w:rPr>
        <w:t xml:space="preserve">hay un conflicto entre el deber de la beata </w:t>
      </w:r>
      <w:r w:rsidR="00595A67">
        <w:rPr>
          <w:rFonts w:ascii="Times New Roman" w:eastAsia="Times New Roman" w:hAnsi="Times New Roman" w:cs="Times New Roman"/>
          <w:color w:val="252525"/>
          <w:sz w:val="24"/>
          <w:szCs w:val="24"/>
          <w:highlight w:val="white"/>
          <w:lang w:val="es-AR"/>
        </w:rPr>
        <w:t xml:space="preserve">como mujer religiosa y su deseo de compartir su escritura. Según este pasaje, </w:t>
      </w:r>
      <w:r w:rsidRPr="009F0CD5">
        <w:rPr>
          <w:rFonts w:ascii="Times New Roman" w:eastAsia="Times New Roman" w:hAnsi="Times New Roman" w:cs="Times New Roman"/>
          <w:color w:val="252525"/>
          <w:sz w:val="24"/>
          <w:szCs w:val="24"/>
          <w:highlight w:val="white"/>
          <w:lang w:val="es-AR"/>
        </w:rPr>
        <w:t xml:space="preserve">la palabra escrita no se corresponde con un sello distintivo del estilo de vida de una religiosa: la obligación de hacer los quehaceres cotidianos para mantener el convento y cuidar de las otras mujeres en la comunidad. </w:t>
      </w:r>
    </w:p>
    <w:p w14:paraId="00000078" w14:textId="08988855"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lang w:val="es-AR"/>
        </w:rPr>
        <w:t>Esta desconexión entr</w:t>
      </w:r>
      <w:r w:rsidRPr="009F0CD5">
        <w:rPr>
          <w:rFonts w:ascii="Times New Roman" w:eastAsia="Times New Roman" w:hAnsi="Times New Roman" w:cs="Times New Roman"/>
          <w:color w:val="252525"/>
          <w:sz w:val="24"/>
          <w:szCs w:val="24"/>
          <w:highlight w:val="white"/>
          <w:lang w:val="es-AR"/>
        </w:rPr>
        <w:t>e la palabra escrita y la vida cotidiana de María de Ajofrín llega a su fin cuando el cuerpo de la beata resiste a la palabra escrita. Así, cuando la beata intenta usar una carta para aprender a leer, “</w:t>
      </w:r>
      <w:proofErr w:type="spellStart"/>
      <w:r w:rsidRPr="009F0CD5">
        <w:rPr>
          <w:rFonts w:ascii="Times New Roman" w:eastAsia="Times New Roman" w:hAnsi="Times New Roman" w:cs="Times New Roman"/>
          <w:color w:val="252525"/>
          <w:sz w:val="24"/>
          <w:szCs w:val="24"/>
          <w:highlight w:val="white"/>
          <w:lang w:val="es-AR"/>
        </w:rPr>
        <w:t>sobrevínola</w:t>
      </w:r>
      <w:proofErr w:type="spellEnd"/>
      <w:r w:rsidRPr="009F0CD5">
        <w:rPr>
          <w:rFonts w:ascii="Times New Roman" w:eastAsia="Times New Roman" w:hAnsi="Times New Roman" w:cs="Times New Roman"/>
          <w:color w:val="252525"/>
          <w:sz w:val="24"/>
          <w:szCs w:val="24"/>
          <w:highlight w:val="white"/>
          <w:lang w:val="es-AR"/>
        </w:rPr>
        <w:t xml:space="preserve"> un flujo de sangre a las narices que, en mucho rato, no la podía restañar . . . </w:t>
      </w:r>
      <w:proofErr w:type="spellStart"/>
      <w:r w:rsidRPr="009F0CD5">
        <w:rPr>
          <w:rFonts w:ascii="Times New Roman" w:eastAsia="Times New Roman" w:hAnsi="Times New Roman" w:cs="Times New Roman"/>
          <w:color w:val="252525"/>
          <w:sz w:val="24"/>
          <w:szCs w:val="24"/>
          <w:highlight w:val="white"/>
          <w:lang w:val="es-AR"/>
        </w:rPr>
        <w:t>púsose</w:t>
      </w:r>
      <w:proofErr w:type="spellEnd"/>
      <w:r w:rsidRPr="009F0CD5">
        <w:rPr>
          <w:rFonts w:ascii="Times New Roman" w:eastAsia="Times New Roman" w:hAnsi="Times New Roman" w:cs="Times New Roman"/>
          <w:color w:val="252525"/>
          <w:sz w:val="24"/>
          <w:szCs w:val="24"/>
          <w:highlight w:val="white"/>
          <w:lang w:val="es-AR"/>
        </w:rPr>
        <w:t xml:space="preserve"> la carta en las sienes, pareciéndole que cuanto más iba, más se iba abriendo la vena, y al punto se le restañó” (“</w:t>
      </w:r>
      <w:r w:rsidR="00AF4751">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ida” XLV).</w:t>
      </w:r>
      <w:r w:rsidR="00595A67">
        <w:rPr>
          <w:rFonts w:ascii="Times New Roman" w:eastAsia="Times New Roman" w:hAnsi="Times New Roman" w:cs="Times New Roman"/>
          <w:color w:val="252525"/>
          <w:sz w:val="24"/>
          <w:szCs w:val="24"/>
          <w:highlight w:val="white"/>
          <w:lang w:val="es-AR"/>
        </w:rPr>
        <w:t xml:space="preserve"> En esta escena, la palabra escrita es la inspiración para un fenómeno corpóreo. Además</w:t>
      </w:r>
      <w:r w:rsidRPr="009F0CD5">
        <w:rPr>
          <w:rFonts w:ascii="Times New Roman" w:eastAsia="Times New Roman" w:hAnsi="Times New Roman" w:cs="Times New Roman"/>
          <w:color w:val="252525"/>
          <w:sz w:val="24"/>
          <w:szCs w:val="24"/>
          <w:highlight w:val="white"/>
          <w:lang w:val="es-AR"/>
        </w:rPr>
        <w:t xml:space="preserve">, la beata usó esta carta para resucitar a la hija muerta de su vecina y para curar el cáncer mamario de su otra vecina. La escritura de María de Ajofrín, desde su capacidad de </w:t>
      </w:r>
      <w:r w:rsidRPr="009F0CD5">
        <w:rPr>
          <w:rFonts w:ascii="Times New Roman" w:eastAsia="Times New Roman" w:hAnsi="Times New Roman" w:cs="Times New Roman"/>
          <w:color w:val="252525"/>
          <w:sz w:val="24"/>
          <w:szCs w:val="24"/>
          <w:highlight w:val="white"/>
          <w:lang w:val="es-AR"/>
        </w:rPr>
        <w:lastRenderedPageBreak/>
        <w:t xml:space="preserve">“sentir” el acto de escribir hasta </w:t>
      </w:r>
      <w:r w:rsidR="00595A67">
        <w:rPr>
          <w:rFonts w:ascii="Times New Roman" w:eastAsia="Times New Roman" w:hAnsi="Times New Roman" w:cs="Times New Roman"/>
          <w:color w:val="252525"/>
          <w:sz w:val="24"/>
          <w:szCs w:val="24"/>
          <w:highlight w:val="white"/>
          <w:lang w:val="es-AR"/>
        </w:rPr>
        <w:t>su capacidad de curar con sus cartas</w:t>
      </w:r>
      <w:r w:rsidRPr="009F0CD5">
        <w:rPr>
          <w:rFonts w:ascii="Times New Roman" w:eastAsia="Times New Roman" w:hAnsi="Times New Roman" w:cs="Times New Roman"/>
          <w:color w:val="252525"/>
          <w:sz w:val="24"/>
          <w:szCs w:val="24"/>
          <w:highlight w:val="white"/>
          <w:lang w:val="es-AR"/>
        </w:rPr>
        <w:t xml:space="preserve">, tiene sus orígenes en la espiritualidad corpórea. Como resultado de la hemorragia nasal de María de Ajofrín, un símbolo del discurso de la jerarquía eclesiástica se convierte en una herramienta para mejorar (e incluso salvar) las vidas de las otras mujeres en su propia comunidad. </w:t>
      </w:r>
      <w:r w:rsidRPr="009F0CD5">
        <w:rPr>
          <w:rFonts w:ascii="Times New Roman" w:eastAsia="Times New Roman" w:hAnsi="Times New Roman" w:cs="Times New Roman"/>
          <w:color w:val="252525"/>
          <w:sz w:val="24"/>
          <w:szCs w:val="24"/>
          <w:lang w:val="es-AR"/>
        </w:rPr>
        <w:t>En el texto</w:t>
      </w:r>
      <w:r w:rsidRPr="009F0CD5">
        <w:rPr>
          <w:rFonts w:ascii="Times New Roman" w:eastAsia="Times New Roman" w:hAnsi="Times New Roman" w:cs="Times New Roman"/>
          <w:color w:val="252525"/>
          <w:sz w:val="24"/>
          <w:szCs w:val="24"/>
          <w:highlight w:val="white"/>
          <w:lang w:val="es-AR"/>
        </w:rPr>
        <w:t xml:space="preserve">, hay un enfrentamiento entre la palabra escrita y el lenguaje del confesor de María de </w:t>
      </w:r>
      <w:proofErr w:type="gramStart"/>
      <w:r w:rsidRPr="009F0CD5">
        <w:rPr>
          <w:rFonts w:ascii="Times New Roman" w:eastAsia="Times New Roman" w:hAnsi="Times New Roman" w:cs="Times New Roman"/>
          <w:color w:val="252525"/>
          <w:sz w:val="24"/>
          <w:szCs w:val="24"/>
          <w:highlight w:val="white"/>
          <w:lang w:val="es-AR"/>
        </w:rPr>
        <w:t>Ajofrín</w:t>
      </w:r>
      <w:proofErr w:type="gramEnd"/>
      <w:r w:rsidRPr="009F0CD5">
        <w:rPr>
          <w:rFonts w:ascii="Times New Roman" w:eastAsia="Times New Roman" w:hAnsi="Times New Roman" w:cs="Times New Roman"/>
          <w:color w:val="252525"/>
          <w:sz w:val="24"/>
          <w:szCs w:val="24"/>
          <w:highlight w:val="white"/>
          <w:lang w:val="es-AR"/>
        </w:rPr>
        <w:t xml:space="preserve"> por un lado, y la espiritualidad corpórea de la beata y el lenguaje de las mujeres de su comunidad por otro. Las cartas sirven para apropiarse de la palabra escrita con el propósito de usar este sello distintivo de la jerarquía eclesiástica </w:t>
      </w:r>
      <w:r w:rsidR="009B4F24">
        <w:rPr>
          <w:rFonts w:ascii="Times New Roman" w:eastAsia="Times New Roman" w:hAnsi="Times New Roman" w:cs="Times New Roman"/>
          <w:color w:val="252525"/>
          <w:sz w:val="24"/>
          <w:szCs w:val="24"/>
          <w:highlight w:val="white"/>
          <w:lang w:val="es-AR"/>
        </w:rPr>
        <w:t>y</w:t>
      </w:r>
      <w:r w:rsidRPr="009F0CD5">
        <w:rPr>
          <w:rFonts w:ascii="Times New Roman" w:eastAsia="Times New Roman" w:hAnsi="Times New Roman" w:cs="Times New Roman"/>
          <w:color w:val="252525"/>
          <w:sz w:val="24"/>
          <w:szCs w:val="24"/>
          <w:highlight w:val="white"/>
          <w:lang w:val="es-AR"/>
        </w:rPr>
        <w:t xml:space="preserve"> correr la voz de la espiritualidad corpórea que tenía que ver con la vida cotidiana de las mujeres en la comunidad de María de Ajofrín.</w:t>
      </w:r>
    </w:p>
    <w:p w14:paraId="00000079" w14:textId="46543FCF"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A través de esta representación de un encuentro entre la espiritualidad de una mujer religiosa y la palabra escrita, María de Ajofrín supera lo que Alison Weber ha llamado el “</w:t>
      </w:r>
      <w:proofErr w:type="spellStart"/>
      <w:r w:rsidRPr="009F0CD5">
        <w:rPr>
          <w:rFonts w:ascii="Times New Roman" w:eastAsia="Times New Roman" w:hAnsi="Times New Roman" w:cs="Times New Roman"/>
          <w:color w:val="252525"/>
          <w:sz w:val="24"/>
          <w:szCs w:val="24"/>
          <w:highlight w:val="white"/>
          <w:lang w:val="es-AR"/>
        </w:rPr>
        <w:t>double</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bind</w:t>
      </w:r>
      <w:proofErr w:type="spellEnd"/>
      <w:r w:rsidRPr="009F0CD5">
        <w:rPr>
          <w:rFonts w:ascii="Times New Roman" w:eastAsia="Times New Roman" w:hAnsi="Times New Roman" w:cs="Times New Roman"/>
          <w:color w:val="252525"/>
          <w:sz w:val="24"/>
          <w:szCs w:val="24"/>
          <w:highlight w:val="white"/>
          <w:lang w:val="es-AR"/>
        </w:rPr>
        <w:t xml:space="preserve">” de la escritora femenina en la época temprana moderna. María de Ajofrín deja bien claro que su habilidad de escribir una carta al capellán no pone en riesgo el poder de los oficiales letrados en la jerarquía eclesiástica </w:t>
      </w:r>
      <w:r w:rsidR="006E2F56">
        <w:rPr>
          <w:rFonts w:ascii="Times New Roman" w:eastAsia="Times New Roman" w:hAnsi="Times New Roman" w:cs="Times New Roman"/>
          <w:color w:val="252525"/>
          <w:sz w:val="24"/>
          <w:szCs w:val="24"/>
          <w:highlight w:val="white"/>
          <w:lang w:val="es-AR"/>
        </w:rPr>
        <w:t>dado que su “</w:t>
      </w:r>
      <w:r w:rsidRPr="009F0CD5">
        <w:rPr>
          <w:rFonts w:ascii="Times New Roman" w:eastAsia="Times New Roman" w:hAnsi="Times New Roman" w:cs="Times New Roman"/>
          <w:color w:val="252525"/>
          <w:sz w:val="24"/>
          <w:szCs w:val="24"/>
          <w:highlight w:val="white"/>
          <w:lang w:val="es-AR"/>
        </w:rPr>
        <w:t>alfabetismo</w:t>
      </w:r>
      <w:r w:rsidR="006E2F56">
        <w:rPr>
          <w:rFonts w:ascii="Times New Roman" w:eastAsia="Times New Roman" w:hAnsi="Times New Roman" w:cs="Times New Roman"/>
          <w:color w:val="252525"/>
          <w:sz w:val="24"/>
          <w:szCs w:val="24"/>
          <w:highlight w:val="white"/>
          <w:lang w:val="es-AR"/>
        </w:rPr>
        <w:t>”</w:t>
      </w:r>
      <w:r w:rsidRPr="009F0CD5">
        <w:rPr>
          <w:rFonts w:ascii="Times New Roman" w:eastAsia="Times New Roman" w:hAnsi="Times New Roman" w:cs="Times New Roman"/>
          <w:color w:val="252525"/>
          <w:sz w:val="24"/>
          <w:szCs w:val="24"/>
          <w:highlight w:val="white"/>
          <w:lang w:val="es-AR"/>
        </w:rPr>
        <w:t xml:space="preserve"> </w:t>
      </w:r>
      <w:r w:rsidR="006E2F56">
        <w:rPr>
          <w:rFonts w:ascii="Times New Roman" w:eastAsia="Times New Roman" w:hAnsi="Times New Roman" w:cs="Times New Roman"/>
          <w:color w:val="252525"/>
          <w:sz w:val="24"/>
          <w:szCs w:val="24"/>
          <w:highlight w:val="white"/>
          <w:lang w:val="es-AR"/>
        </w:rPr>
        <w:t>viene</w:t>
      </w:r>
      <w:r w:rsidRPr="009F0CD5">
        <w:rPr>
          <w:rFonts w:ascii="Times New Roman" w:eastAsia="Times New Roman" w:hAnsi="Times New Roman" w:cs="Times New Roman"/>
          <w:color w:val="252525"/>
          <w:sz w:val="24"/>
          <w:szCs w:val="24"/>
          <w:highlight w:val="white"/>
          <w:lang w:val="es-AR"/>
        </w:rPr>
        <w:t xml:space="preserve"> de su propio cuerpo. En su texto, María de Ajofrín no está imitando el discurso de la jerarquía eclesiástica. Al contrario, su texto da referencia a una tradición de larga duración: la espiritualidad corpórea de las beatas y las santas vivas. </w:t>
      </w:r>
    </w:p>
    <w:p w14:paraId="0000007A" w14:textId="77777777" w:rsidR="006423CC" w:rsidRPr="009F0CD5" w:rsidRDefault="006423CC">
      <w:pPr>
        <w:spacing w:line="480" w:lineRule="auto"/>
        <w:ind w:firstLine="720"/>
        <w:rPr>
          <w:rFonts w:ascii="Times New Roman" w:eastAsia="Times New Roman" w:hAnsi="Times New Roman" w:cs="Times New Roman"/>
          <w:color w:val="252525"/>
          <w:sz w:val="24"/>
          <w:szCs w:val="24"/>
          <w:highlight w:val="white"/>
          <w:lang w:val="es-AR"/>
        </w:rPr>
      </w:pPr>
    </w:p>
    <w:p w14:paraId="0000007B" w14:textId="3052ABB8" w:rsidR="006423CC" w:rsidRPr="006E2F56" w:rsidRDefault="00F51F45">
      <w:pPr>
        <w:numPr>
          <w:ilvl w:val="0"/>
          <w:numId w:val="5"/>
        </w:numPr>
        <w:spacing w:line="480" w:lineRule="auto"/>
        <w:jc w:val="center"/>
        <w:rPr>
          <w:rFonts w:ascii="Times New Roman" w:eastAsia="Times New Roman" w:hAnsi="Times New Roman" w:cs="Times New Roman"/>
          <w:b/>
          <w:color w:val="252525"/>
          <w:sz w:val="24"/>
          <w:szCs w:val="24"/>
          <w:lang w:val="es-AR"/>
        </w:rPr>
      </w:pPr>
      <w:r w:rsidRPr="006E2F56">
        <w:rPr>
          <w:rFonts w:ascii="Times New Roman" w:eastAsia="Times New Roman" w:hAnsi="Times New Roman" w:cs="Times New Roman"/>
          <w:b/>
          <w:color w:val="252525"/>
          <w:sz w:val="24"/>
          <w:szCs w:val="24"/>
          <w:lang w:val="es-AR"/>
        </w:rPr>
        <w:t>MARÍA DE SANTO DOMINGO</w:t>
      </w:r>
      <w:r w:rsidR="006E2F56" w:rsidRPr="006E2F56">
        <w:rPr>
          <w:rFonts w:ascii="Times New Roman" w:eastAsia="Times New Roman" w:hAnsi="Times New Roman" w:cs="Times New Roman"/>
          <w:b/>
          <w:color w:val="252525"/>
          <w:sz w:val="24"/>
          <w:szCs w:val="24"/>
          <w:lang w:val="es-AR"/>
        </w:rPr>
        <w:t xml:space="preserve"> Y</w:t>
      </w:r>
      <w:r w:rsidR="006E2F56">
        <w:rPr>
          <w:rFonts w:ascii="Times New Roman" w:eastAsia="Times New Roman" w:hAnsi="Times New Roman" w:cs="Times New Roman"/>
          <w:b/>
          <w:color w:val="252525"/>
          <w:sz w:val="24"/>
          <w:szCs w:val="24"/>
          <w:lang w:val="es-AR"/>
        </w:rPr>
        <w:t xml:space="preserve"> SU CORRESPONDENCIA CON EL CLERO</w:t>
      </w:r>
    </w:p>
    <w:p w14:paraId="0000007C" w14:textId="1228A4E1"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Tanto María de Ajofrín como María de Santo Domingo usaban la palabra escrita para negociar sus papeles dentro de la jerarquía eclesiástica. Para María de Santo </w:t>
      </w:r>
      <w:r w:rsidRPr="009F0CD5">
        <w:rPr>
          <w:rFonts w:ascii="Times New Roman" w:eastAsia="Times New Roman" w:hAnsi="Times New Roman" w:cs="Times New Roman"/>
          <w:color w:val="252525"/>
          <w:sz w:val="24"/>
          <w:szCs w:val="24"/>
          <w:highlight w:val="white"/>
          <w:lang w:val="es-AR"/>
        </w:rPr>
        <w:lastRenderedPageBreak/>
        <w:t xml:space="preserve">Domingo, la palabra escrita no servía para mediar en una disputa entre la beata y su </w:t>
      </w:r>
      <w:proofErr w:type="gramStart"/>
      <w:r w:rsidRPr="009F0CD5">
        <w:rPr>
          <w:rFonts w:ascii="Times New Roman" w:eastAsia="Times New Roman" w:hAnsi="Times New Roman" w:cs="Times New Roman"/>
          <w:color w:val="252525"/>
          <w:sz w:val="24"/>
          <w:szCs w:val="24"/>
          <w:highlight w:val="white"/>
          <w:lang w:val="es-AR"/>
        </w:rPr>
        <w:t>confesor</w:t>
      </w:r>
      <w:proofErr w:type="gramEnd"/>
      <w:r w:rsidRPr="009F0CD5">
        <w:rPr>
          <w:rFonts w:ascii="Times New Roman" w:eastAsia="Times New Roman" w:hAnsi="Times New Roman" w:cs="Times New Roman"/>
          <w:color w:val="252525"/>
          <w:sz w:val="24"/>
          <w:szCs w:val="24"/>
          <w:highlight w:val="white"/>
          <w:lang w:val="es-AR"/>
        </w:rPr>
        <w:t xml:space="preserve"> sino que era necesaria para ganar influencia dentro de la corte y la orden dominica. Como ya he mencionado en la introducción, la crónica escrita de las visiones místicas de la beata sirvió para congraciar a María de Santo Domingo con la corte española. De hecho, su confesor, Diego de la Vitoria, documentó sus visiones </w:t>
      </w:r>
      <w:r w:rsidR="006E2F56">
        <w:rPr>
          <w:rFonts w:ascii="Times New Roman" w:eastAsia="Times New Roman" w:hAnsi="Times New Roman" w:cs="Times New Roman"/>
          <w:color w:val="252525"/>
          <w:sz w:val="24"/>
          <w:szCs w:val="24"/>
          <w:highlight w:val="white"/>
          <w:lang w:val="es-AR"/>
        </w:rPr>
        <w:t>siguiendo las</w:t>
      </w:r>
      <w:r w:rsidRPr="009F0CD5">
        <w:rPr>
          <w:rFonts w:ascii="Times New Roman" w:eastAsia="Times New Roman" w:hAnsi="Times New Roman" w:cs="Times New Roman"/>
          <w:color w:val="252525"/>
          <w:sz w:val="24"/>
          <w:szCs w:val="24"/>
          <w:highlight w:val="white"/>
          <w:lang w:val="es-AR"/>
        </w:rPr>
        <w:t xml:space="preserve"> órdenes del Cardenal Cisneros. Mientras María de Ajofrín tuvo que desafiar la orden de su confesor para correr la voz de sus experiencias místicas, Diego de la Vitoria funcionó como cómplice de María de Santo Domingo y la ayudó a ganar influencia dentro de la corte y la jerarquía eclesiástica. La colaboración entre María de Santo Domingo y Diego de la Vitoria dio lugar al uso de la palabra escrita, el lenguaje del clero varonil, para mediar entre el misticismo corpóreo de María de Santo Domingo y el discurso oficial de la jerarquía eclesiástica.</w:t>
      </w:r>
    </w:p>
    <w:p w14:paraId="0000007D" w14:textId="6D4DD24A" w:rsidR="006423CC" w:rsidRPr="009F0CD5" w:rsidRDefault="006E2F56">
      <w:pPr>
        <w:spacing w:line="480" w:lineRule="auto"/>
        <w:ind w:firstLine="720"/>
        <w:rPr>
          <w:rFonts w:ascii="Times New Roman" w:eastAsia="Times New Roman" w:hAnsi="Times New Roman" w:cs="Times New Roman"/>
          <w:color w:val="252525"/>
          <w:sz w:val="24"/>
          <w:szCs w:val="24"/>
          <w:highlight w:val="white"/>
          <w:lang w:val="es-AR"/>
        </w:rPr>
      </w:pPr>
      <w:r>
        <w:rPr>
          <w:rFonts w:ascii="Times New Roman" w:eastAsia="Times New Roman" w:hAnsi="Times New Roman" w:cs="Times New Roman"/>
          <w:color w:val="252525"/>
          <w:sz w:val="24"/>
          <w:szCs w:val="24"/>
          <w:highlight w:val="white"/>
          <w:lang w:val="es-AR"/>
        </w:rPr>
        <w:t>L</w:t>
      </w:r>
      <w:r w:rsidR="00F51F45" w:rsidRPr="009F0CD5">
        <w:rPr>
          <w:rFonts w:ascii="Times New Roman" w:eastAsia="Times New Roman" w:hAnsi="Times New Roman" w:cs="Times New Roman"/>
          <w:color w:val="252525"/>
          <w:sz w:val="24"/>
          <w:szCs w:val="24"/>
          <w:highlight w:val="white"/>
          <w:lang w:val="es-AR"/>
        </w:rPr>
        <w:t xml:space="preserve">a relación de confianza entre María de Santo Domingo y Diego de la Vitoria </w:t>
      </w:r>
      <w:r>
        <w:rPr>
          <w:rFonts w:ascii="Times New Roman" w:eastAsia="Times New Roman" w:hAnsi="Times New Roman" w:cs="Times New Roman"/>
          <w:color w:val="252525"/>
          <w:sz w:val="24"/>
          <w:szCs w:val="24"/>
          <w:highlight w:val="white"/>
          <w:lang w:val="es-AR"/>
        </w:rPr>
        <w:t xml:space="preserve">sin embargo </w:t>
      </w:r>
      <w:r w:rsidR="00F51F45" w:rsidRPr="009F0CD5">
        <w:rPr>
          <w:rFonts w:ascii="Times New Roman" w:eastAsia="Times New Roman" w:hAnsi="Times New Roman" w:cs="Times New Roman"/>
          <w:color w:val="252525"/>
          <w:sz w:val="24"/>
          <w:szCs w:val="24"/>
          <w:highlight w:val="white"/>
          <w:lang w:val="es-AR"/>
        </w:rPr>
        <w:t xml:space="preserve">levantó sospechas entre la orden dominica. Hay que tener en cuenta que en esta época la relación entre un confesor y una penitente fue sometida a vigilancia por parte de la jerarquía eclesiástica. En el caso de María de Ajofrín, la inhabilidad de un confesor de reconocer la veracidad y la importancia de las experiencias de una penitente le avergonzó delante de sus superiores. </w:t>
      </w:r>
      <w:r>
        <w:rPr>
          <w:rFonts w:ascii="Times New Roman" w:eastAsia="Times New Roman" w:hAnsi="Times New Roman" w:cs="Times New Roman"/>
          <w:color w:val="252525"/>
          <w:sz w:val="24"/>
          <w:szCs w:val="24"/>
          <w:highlight w:val="white"/>
          <w:lang w:val="es-AR"/>
        </w:rPr>
        <w:t xml:space="preserve">Además, en </w:t>
      </w:r>
      <w:r w:rsidR="00F51F45" w:rsidRPr="009F0CD5">
        <w:rPr>
          <w:rFonts w:ascii="Times New Roman" w:eastAsia="Times New Roman" w:hAnsi="Times New Roman" w:cs="Times New Roman"/>
          <w:color w:val="252525"/>
          <w:sz w:val="24"/>
          <w:szCs w:val="24"/>
          <w:highlight w:val="white"/>
          <w:lang w:val="es-AR"/>
        </w:rPr>
        <w:t xml:space="preserve">el caso de María de Santo Domingo, la complicidad de un confesor en el ascenso de una religiosa dio lugar a una respuesta negativa de la jerarquía de la orden dominica. A la vez que una religiosa negociaba entre sus propias experiencias místicas y las órdenes de su confesor, </w:t>
      </w:r>
      <w:r w:rsidR="009B4F24">
        <w:rPr>
          <w:rFonts w:ascii="Times New Roman" w:eastAsia="Times New Roman" w:hAnsi="Times New Roman" w:cs="Times New Roman"/>
          <w:color w:val="252525"/>
          <w:sz w:val="24"/>
          <w:szCs w:val="24"/>
          <w:highlight w:val="white"/>
          <w:lang w:val="es-AR"/>
        </w:rPr>
        <w:t>su</w:t>
      </w:r>
      <w:r w:rsidR="00F51F45" w:rsidRPr="009F0CD5">
        <w:rPr>
          <w:rFonts w:ascii="Times New Roman" w:eastAsia="Times New Roman" w:hAnsi="Times New Roman" w:cs="Times New Roman"/>
          <w:color w:val="252525"/>
          <w:sz w:val="24"/>
          <w:szCs w:val="24"/>
          <w:highlight w:val="white"/>
          <w:lang w:val="es-AR"/>
        </w:rPr>
        <w:t xml:space="preserve"> confesor</w:t>
      </w:r>
      <w:r w:rsidR="009B4F24">
        <w:rPr>
          <w:rFonts w:ascii="Times New Roman" w:eastAsia="Times New Roman" w:hAnsi="Times New Roman" w:cs="Times New Roman"/>
          <w:color w:val="252525"/>
          <w:sz w:val="24"/>
          <w:szCs w:val="24"/>
          <w:highlight w:val="white"/>
          <w:lang w:val="es-AR"/>
        </w:rPr>
        <w:t xml:space="preserve"> </w:t>
      </w:r>
      <w:r w:rsidR="00F51F45" w:rsidRPr="009F0CD5">
        <w:rPr>
          <w:rFonts w:ascii="Times New Roman" w:eastAsia="Times New Roman" w:hAnsi="Times New Roman" w:cs="Times New Roman"/>
          <w:color w:val="252525"/>
          <w:sz w:val="24"/>
          <w:szCs w:val="24"/>
          <w:highlight w:val="white"/>
          <w:lang w:val="es-AR"/>
        </w:rPr>
        <w:t>t</w:t>
      </w:r>
      <w:r w:rsidR="009B4F24">
        <w:rPr>
          <w:rFonts w:ascii="Times New Roman" w:eastAsia="Times New Roman" w:hAnsi="Times New Roman" w:cs="Times New Roman"/>
          <w:color w:val="252525"/>
          <w:sz w:val="24"/>
          <w:szCs w:val="24"/>
          <w:highlight w:val="white"/>
          <w:lang w:val="es-AR"/>
        </w:rPr>
        <w:t>uvo</w:t>
      </w:r>
      <w:r w:rsidR="00F51F45" w:rsidRPr="009F0CD5">
        <w:rPr>
          <w:rFonts w:ascii="Times New Roman" w:eastAsia="Times New Roman" w:hAnsi="Times New Roman" w:cs="Times New Roman"/>
          <w:color w:val="252525"/>
          <w:sz w:val="24"/>
          <w:szCs w:val="24"/>
          <w:highlight w:val="white"/>
          <w:lang w:val="es-AR"/>
        </w:rPr>
        <w:t xml:space="preserve"> en cuenta la percepción de las visiones místicas a los ojos de la jerarquía eclesiástica mientras que escribió una crónica de las experiencias de una beata.</w:t>
      </w:r>
    </w:p>
    <w:p w14:paraId="0000007E" w14:textId="7D9C1CFB"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E02AFC">
        <w:rPr>
          <w:rFonts w:ascii="Times New Roman" w:eastAsia="Times New Roman" w:hAnsi="Times New Roman" w:cs="Times New Roman"/>
          <w:color w:val="252525"/>
          <w:sz w:val="24"/>
          <w:szCs w:val="24"/>
          <w:lang w:val="es-AR"/>
        </w:rPr>
        <w:lastRenderedPageBreak/>
        <w:t>En esta época, e</w:t>
      </w:r>
      <w:r w:rsidRPr="009F0CD5">
        <w:rPr>
          <w:rFonts w:ascii="Times New Roman" w:eastAsia="Times New Roman" w:hAnsi="Times New Roman" w:cs="Times New Roman"/>
          <w:color w:val="252525"/>
          <w:sz w:val="24"/>
          <w:szCs w:val="24"/>
          <w:highlight w:val="white"/>
          <w:lang w:val="es-AR"/>
        </w:rPr>
        <w:t xml:space="preserve">l confesor de una religiosa tenía </w:t>
      </w:r>
      <w:r w:rsidR="00E02AFC">
        <w:rPr>
          <w:rFonts w:ascii="Times New Roman" w:eastAsia="Times New Roman" w:hAnsi="Times New Roman" w:cs="Times New Roman"/>
          <w:color w:val="252525"/>
          <w:sz w:val="24"/>
          <w:szCs w:val="24"/>
          <w:highlight w:val="white"/>
          <w:lang w:val="es-AR"/>
        </w:rPr>
        <w:t xml:space="preserve">el </w:t>
      </w:r>
      <w:r w:rsidRPr="009F0CD5">
        <w:rPr>
          <w:rFonts w:ascii="Times New Roman" w:eastAsia="Times New Roman" w:hAnsi="Times New Roman" w:cs="Times New Roman"/>
          <w:color w:val="252525"/>
          <w:sz w:val="24"/>
          <w:szCs w:val="24"/>
          <w:highlight w:val="white"/>
          <w:lang w:val="es-AR"/>
        </w:rPr>
        <w:t xml:space="preserve">derecho </w:t>
      </w:r>
      <w:r w:rsidR="00E02AFC">
        <w:rPr>
          <w:rFonts w:ascii="Times New Roman" w:eastAsia="Times New Roman" w:hAnsi="Times New Roman" w:cs="Times New Roman"/>
          <w:color w:val="252525"/>
          <w:sz w:val="24"/>
          <w:szCs w:val="24"/>
          <w:highlight w:val="white"/>
          <w:lang w:val="es-AR"/>
        </w:rPr>
        <w:t xml:space="preserve">y la </w:t>
      </w:r>
      <w:proofErr w:type="spellStart"/>
      <w:r w:rsidR="00E02AFC">
        <w:rPr>
          <w:rFonts w:ascii="Times New Roman" w:eastAsia="Times New Roman" w:hAnsi="Times New Roman" w:cs="Times New Roman"/>
          <w:color w:val="252525"/>
          <w:sz w:val="24"/>
          <w:szCs w:val="24"/>
          <w:highlight w:val="white"/>
          <w:lang w:val="es-AR"/>
        </w:rPr>
        <w:t>obligaci</w:t>
      </w:r>
      <w:r w:rsidR="00E02AFC">
        <w:rPr>
          <w:rFonts w:ascii="Times New Roman" w:eastAsia="Times New Roman" w:hAnsi="Times New Roman" w:cs="Times New Roman"/>
          <w:color w:val="252525"/>
          <w:sz w:val="24"/>
          <w:szCs w:val="24"/>
          <w:highlight w:val="white"/>
          <w:lang w:val="es-ES"/>
        </w:rPr>
        <w:t>ón</w:t>
      </w:r>
      <w:proofErr w:type="spellEnd"/>
      <w:r w:rsidR="00E02AFC">
        <w:rPr>
          <w:rFonts w:ascii="Times New Roman" w:eastAsia="Times New Roman" w:hAnsi="Times New Roman" w:cs="Times New Roman"/>
          <w:color w:val="252525"/>
          <w:sz w:val="24"/>
          <w:szCs w:val="24"/>
          <w:highlight w:val="white"/>
          <w:lang w:val="es-ES"/>
        </w:rPr>
        <w:t xml:space="preserve"> de</w:t>
      </w:r>
      <w:r w:rsidRPr="009F0CD5">
        <w:rPr>
          <w:rFonts w:ascii="Times New Roman" w:eastAsia="Times New Roman" w:hAnsi="Times New Roman" w:cs="Times New Roman"/>
          <w:color w:val="252525"/>
          <w:sz w:val="24"/>
          <w:szCs w:val="24"/>
          <w:highlight w:val="white"/>
          <w:lang w:val="es-AR"/>
        </w:rPr>
        <w:t xml:space="preserve"> averiguar la autenticidad de las experiencias místicas de su penitente. Sin embargo, este proceso no era un juicio unilateral sino una negociación entre la autoridad terrenal de un confesor que tenía el respaldo de la jerarquía eclesiástica y la autoridad espiritual de la mística. </w:t>
      </w:r>
      <w:r>
        <w:rPr>
          <w:rFonts w:ascii="Times New Roman" w:eastAsia="Times New Roman" w:hAnsi="Times New Roman" w:cs="Times New Roman"/>
          <w:color w:val="252525"/>
          <w:sz w:val="24"/>
          <w:szCs w:val="24"/>
          <w:highlight w:val="white"/>
        </w:rPr>
        <w:t xml:space="preserve">Jodi </w:t>
      </w:r>
      <w:proofErr w:type="spellStart"/>
      <w:r>
        <w:rPr>
          <w:rFonts w:ascii="Times New Roman" w:eastAsia="Times New Roman" w:hAnsi="Times New Roman" w:cs="Times New Roman"/>
          <w:color w:val="252525"/>
          <w:sz w:val="24"/>
          <w:szCs w:val="24"/>
          <w:highlight w:val="white"/>
        </w:rPr>
        <w:t>Bilinkoff</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explica</w:t>
      </w:r>
      <w:proofErr w:type="spellEnd"/>
      <w:r>
        <w:rPr>
          <w:rFonts w:ascii="Times New Roman" w:eastAsia="Times New Roman" w:hAnsi="Times New Roman" w:cs="Times New Roman"/>
          <w:color w:val="252525"/>
          <w:sz w:val="24"/>
          <w:szCs w:val="24"/>
          <w:highlight w:val="white"/>
        </w:rPr>
        <w:t xml:space="preserve"> que “early-modern priests . . . manifested certain insecurities as they attempted to convey the spiritual lives of their female penitents . . . mystical interactions with the divine, which figure so prominently in these hagiographical accounts, were phenomena that most of these clerics had never personally experienced . . . many were intensely aware of their inadequacies in this regard” (</w:t>
      </w:r>
      <w:r>
        <w:rPr>
          <w:rFonts w:ascii="Times New Roman" w:eastAsia="Times New Roman" w:hAnsi="Times New Roman" w:cs="Times New Roman"/>
          <w:i/>
          <w:color w:val="252525"/>
          <w:sz w:val="24"/>
          <w:szCs w:val="24"/>
          <w:highlight w:val="white"/>
        </w:rPr>
        <w:t>Related Lives</w:t>
      </w:r>
      <w:r>
        <w:rPr>
          <w:rFonts w:ascii="Times New Roman" w:eastAsia="Times New Roman" w:hAnsi="Times New Roman" w:cs="Times New Roman"/>
          <w:color w:val="252525"/>
          <w:sz w:val="24"/>
          <w:szCs w:val="24"/>
          <w:highlight w:val="white"/>
        </w:rPr>
        <w:t xml:space="preserve"> 66). </w:t>
      </w:r>
      <w:r w:rsidRPr="009F0CD5">
        <w:rPr>
          <w:rFonts w:ascii="Times New Roman" w:eastAsia="Times New Roman" w:hAnsi="Times New Roman" w:cs="Times New Roman"/>
          <w:color w:val="252525"/>
          <w:sz w:val="24"/>
          <w:szCs w:val="24"/>
          <w:highlight w:val="white"/>
          <w:lang w:val="es-AR"/>
        </w:rPr>
        <w:t>Tanto María de Ajofrín como otras místicas (</w:t>
      </w:r>
      <w:r w:rsidR="00E02AFC">
        <w:rPr>
          <w:rFonts w:ascii="Times New Roman" w:eastAsia="Times New Roman" w:hAnsi="Times New Roman" w:cs="Times New Roman"/>
          <w:color w:val="252525"/>
          <w:sz w:val="24"/>
          <w:szCs w:val="24"/>
          <w:highlight w:val="white"/>
          <w:lang w:val="es-AR"/>
        </w:rPr>
        <w:t xml:space="preserve">i.e. </w:t>
      </w:r>
      <w:r w:rsidRPr="009F0CD5">
        <w:rPr>
          <w:rFonts w:ascii="Times New Roman" w:eastAsia="Times New Roman" w:hAnsi="Times New Roman" w:cs="Times New Roman"/>
          <w:color w:val="252525"/>
          <w:sz w:val="24"/>
          <w:szCs w:val="24"/>
          <w:highlight w:val="white"/>
          <w:lang w:val="es-AR"/>
        </w:rPr>
        <w:t>María de Santo Domingo) tomaban parte en estas “</w:t>
      </w:r>
      <w:proofErr w:type="spellStart"/>
      <w:r w:rsidRPr="009F0CD5">
        <w:rPr>
          <w:rFonts w:ascii="Times New Roman" w:eastAsia="Times New Roman" w:hAnsi="Times New Roman" w:cs="Times New Roman"/>
          <w:color w:val="252525"/>
          <w:sz w:val="24"/>
          <w:szCs w:val="24"/>
          <w:highlight w:val="white"/>
          <w:lang w:val="es-AR"/>
        </w:rPr>
        <w:t>mystical</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interactions</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with</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the</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divine</w:t>
      </w:r>
      <w:proofErr w:type="spellEnd"/>
      <w:r w:rsidRPr="009F0CD5">
        <w:rPr>
          <w:rFonts w:ascii="Times New Roman" w:eastAsia="Times New Roman" w:hAnsi="Times New Roman" w:cs="Times New Roman"/>
          <w:color w:val="252525"/>
          <w:sz w:val="24"/>
          <w:szCs w:val="24"/>
          <w:highlight w:val="white"/>
          <w:lang w:val="es-AR"/>
        </w:rPr>
        <w:t xml:space="preserve">.” A través de sus experiencias místicas, María de Ajofrín tenía conversaciones con la Virgen, </w:t>
      </w:r>
      <w:r w:rsidR="00CF614D">
        <w:rPr>
          <w:rFonts w:ascii="Times New Roman" w:eastAsia="Times New Roman" w:hAnsi="Times New Roman" w:cs="Times New Roman"/>
          <w:color w:val="252525"/>
          <w:sz w:val="24"/>
          <w:szCs w:val="24"/>
          <w:highlight w:val="white"/>
          <w:lang w:val="es-AR"/>
        </w:rPr>
        <w:t xml:space="preserve">mientras </w:t>
      </w:r>
      <w:r w:rsidRPr="009F0CD5">
        <w:rPr>
          <w:rFonts w:ascii="Times New Roman" w:eastAsia="Times New Roman" w:hAnsi="Times New Roman" w:cs="Times New Roman"/>
          <w:color w:val="252525"/>
          <w:sz w:val="24"/>
          <w:szCs w:val="24"/>
          <w:highlight w:val="white"/>
          <w:lang w:val="es-AR"/>
        </w:rPr>
        <w:t xml:space="preserve">María de Santo Domingo, como se verá a continuación, se convertía en un testigo de la Pasión. </w:t>
      </w:r>
    </w:p>
    <w:p w14:paraId="0000007F" w14:textId="77777777"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Aunque sus confesores eran hombres doctos que tenían posiciones envidiables dentro de la jerarquía eclesiástica, la dificultad de juzgar la veracidad de un encuentro con lo divino les dejaba en una situación incómoda. </w:t>
      </w:r>
      <w:proofErr w:type="spellStart"/>
      <w:r>
        <w:rPr>
          <w:rFonts w:ascii="Times New Roman" w:eastAsia="Times New Roman" w:hAnsi="Times New Roman" w:cs="Times New Roman"/>
          <w:color w:val="252525"/>
          <w:sz w:val="24"/>
          <w:szCs w:val="24"/>
          <w:highlight w:val="white"/>
        </w:rPr>
        <w:t>En</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su</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estudio</w:t>
      </w:r>
      <w:proofErr w:type="spellEnd"/>
      <w:r>
        <w:rPr>
          <w:rFonts w:ascii="Times New Roman" w:eastAsia="Times New Roman" w:hAnsi="Times New Roman" w:cs="Times New Roman"/>
          <w:color w:val="252525"/>
          <w:sz w:val="24"/>
          <w:szCs w:val="24"/>
          <w:highlight w:val="white"/>
        </w:rPr>
        <w:t xml:space="preserve"> de Santa Teresa de Ávila, Georgina </w:t>
      </w:r>
      <w:proofErr w:type="spellStart"/>
      <w:r>
        <w:rPr>
          <w:rFonts w:ascii="Times New Roman" w:eastAsia="Times New Roman" w:hAnsi="Times New Roman" w:cs="Times New Roman"/>
          <w:color w:val="252525"/>
          <w:sz w:val="24"/>
          <w:szCs w:val="24"/>
          <w:highlight w:val="white"/>
        </w:rPr>
        <w:t>Dopico</w:t>
      </w:r>
      <w:proofErr w:type="spellEnd"/>
      <w:r>
        <w:rPr>
          <w:rFonts w:ascii="Times New Roman" w:eastAsia="Times New Roman" w:hAnsi="Times New Roman" w:cs="Times New Roman"/>
          <w:color w:val="252525"/>
          <w:sz w:val="24"/>
          <w:szCs w:val="24"/>
          <w:highlight w:val="white"/>
        </w:rPr>
        <w:t xml:space="preserve">-Black </w:t>
      </w:r>
      <w:proofErr w:type="spellStart"/>
      <w:r>
        <w:rPr>
          <w:rFonts w:ascii="Times New Roman" w:eastAsia="Times New Roman" w:hAnsi="Times New Roman" w:cs="Times New Roman"/>
          <w:color w:val="252525"/>
          <w:sz w:val="24"/>
          <w:szCs w:val="24"/>
          <w:highlight w:val="white"/>
        </w:rPr>
        <w:t>sostiene</w:t>
      </w:r>
      <w:proofErr w:type="spellEnd"/>
      <w:r>
        <w:rPr>
          <w:rFonts w:ascii="Times New Roman" w:eastAsia="Times New Roman" w:hAnsi="Times New Roman" w:cs="Times New Roman"/>
          <w:color w:val="252525"/>
          <w:sz w:val="24"/>
          <w:szCs w:val="24"/>
          <w:highlight w:val="white"/>
        </w:rPr>
        <w:t xml:space="preserve"> que las </w:t>
      </w:r>
      <w:proofErr w:type="spellStart"/>
      <w:r>
        <w:rPr>
          <w:rFonts w:ascii="Times New Roman" w:eastAsia="Times New Roman" w:hAnsi="Times New Roman" w:cs="Times New Roman"/>
          <w:color w:val="252525"/>
          <w:sz w:val="24"/>
          <w:szCs w:val="24"/>
          <w:highlight w:val="white"/>
        </w:rPr>
        <w:t>visiones</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místicas</w:t>
      </w:r>
      <w:proofErr w:type="spellEnd"/>
      <w:r>
        <w:rPr>
          <w:rFonts w:ascii="Times New Roman" w:eastAsia="Times New Roman" w:hAnsi="Times New Roman" w:cs="Times New Roman"/>
          <w:color w:val="252525"/>
          <w:sz w:val="24"/>
          <w:szCs w:val="24"/>
          <w:highlight w:val="white"/>
        </w:rPr>
        <w:t xml:space="preserve"> de la </w:t>
      </w:r>
      <w:proofErr w:type="spellStart"/>
      <w:r>
        <w:rPr>
          <w:rFonts w:ascii="Times New Roman" w:eastAsia="Times New Roman" w:hAnsi="Times New Roman" w:cs="Times New Roman"/>
          <w:color w:val="252525"/>
          <w:sz w:val="24"/>
          <w:szCs w:val="24"/>
          <w:highlight w:val="white"/>
        </w:rPr>
        <w:t>santa</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daban</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legitimidad</w:t>
      </w:r>
      <w:proofErr w:type="spellEnd"/>
      <w:r>
        <w:rPr>
          <w:rFonts w:ascii="Times New Roman" w:eastAsia="Times New Roman" w:hAnsi="Times New Roman" w:cs="Times New Roman"/>
          <w:color w:val="252525"/>
          <w:sz w:val="24"/>
          <w:szCs w:val="24"/>
          <w:highlight w:val="white"/>
        </w:rPr>
        <w:t xml:space="preserve"> a “not only knowledge about God through experience, but also a second-order knowledge . . . experience can be said to work on at least two levels in Teresa’s discourse: it legitimates her access to the supernatural, and also guarantees the </w:t>
      </w:r>
      <w:r>
        <w:rPr>
          <w:rFonts w:ascii="Times New Roman" w:eastAsia="Times New Roman" w:hAnsi="Times New Roman" w:cs="Times New Roman"/>
          <w:color w:val="252525"/>
          <w:sz w:val="24"/>
          <w:szCs w:val="24"/>
        </w:rPr>
        <w:t xml:space="preserve">accuracy of her interpretation, underwriting a theory as well as a praxis of </w:t>
      </w:r>
      <w:proofErr w:type="spellStart"/>
      <w:r w:rsidRPr="00E02AFC">
        <w:rPr>
          <w:rFonts w:ascii="Times New Roman" w:eastAsia="Times New Roman" w:hAnsi="Times New Roman" w:cs="Times New Roman"/>
          <w:i/>
          <w:iCs/>
          <w:color w:val="252525"/>
          <w:sz w:val="24"/>
          <w:szCs w:val="24"/>
        </w:rPr>
        <w:t>discretio</w:t>
      </w:r>
      <w:proofErr w:type="spellEnd"/>
      <w:r w:rsidRPr="00E02AFC">
        <w:rPr>
          <w:rFonts w:ascii="Times New Roman" w:eastAsia="Times New Roman" w:hAnsi="Times New Roman" w:cs="Times New Roman"/>
          <w:i/>
          <w:iCs/>
          <w:color w:val="252525"/>
          <w:sz w:val="24"/>
          <w:szCs w:val="24"/>
        </w:rPr>
        <w:t xml:space="preserve"> </w:t>
      </w:r>
      <w:proofErr w:type="spellStart"/>
      <w:r w:rsidRPr="00E02AFC">
        <w:rPr>
          <w:rFonts w:ascii="Times New Roman" w:eastAsia="Times New Roman" w:hAnsi="Times New Roman" w:cs="Times New Roman"/>
          <w:i/>
          <w:iCs/>
          <w:color w:val="252525"/>
          <w:sz w:val="24"/>
          <w:szCs w:val="24"/>
        </w:rPr>
        <w:t>spirituum</w:t>
      </w:r>
      <w:proofErr w:type="spellEnd"/>
      <w:r>
        <w:rPr>
          <w:rFonts w:ascii="Times New Roman" w:eastAsia="Times New Roman" w:hAnsi="Times New Roman" w:cs="Times New Roman"/>
          <w:color w:val="252525"/>
          <w:sz w:val="24"/>
          <w:szCs w:val="24"/>
        </w:rPr>
        <w:t>” (110).</w:t>
      </w:r>
      <w:r>
        <w:rPr>
          <w:rFonts w:ascii="Times New Roman" w:eastAsia="Times New Roman" w:hAnsi="Times New Roman" w:cs="Times New Roman"/>
          <w:color w:val="252525"/>
          <w:sz w:val="24"/>
          <w:szCs w:val="24"/>
          <w:vertAlign w:val="superscript"/>
        </w:rPr>
        <w:footnoteReference w:id="27"/>
      </w:r>
      <w:r>
        <w:rPr>
          <w:rFonts w:ascii="Times New Roman" w:eastAsia="Times New Roman" w:hAnsi="Times New Roman" w:cs="Times New Roman"/>
          <w:color w:val="252525"/>
          <w:sz w:val="24"/>
          <w:szCs w:val="24"/>
        </w:rPr>
        <w:t xml:space="preserve"> </w:t>
      </w:r>
      <w:r w:rsidRPr="009F0CD5">
        <w:rPr>
          <w:rFonts w:ascii="Times New Roman" w:eastAsia="Times New Roman" w:hAnsi="Times New Roman" w:cs="Times New Roman"/>
          <w:color w:val="252525"/>
          <w:sz w:val="24"/>
          <w:szCs w:val="24"/>
          <w:lang w:val="es-AR"/>
        </w:rPr>
        <w:t>El poder de</w:t>
      </w:r>
      <w:r w:rsidRPr="009F0CD5">
        <w:rPr>
          <w:rFonts w:ascii="Times New Roman" w:eastAsia="Times New Roman" w:hAnsi="Times New Roman" w:cs="Times New Roman"/>
          <w:color w:val="252525"/>
          <w:sz w:val="24"/>
          <w:szCs w:val="24"/>
          <w:highlight w:val="white"/>
          <w:lang w:val="es-AR"/>
        </w:rPr>
        <w:t xml:space="preserve"> esta forma de autoridad espiritual definitivamente jugó un papel en el </w:t>
      </w:r>
      <w:r w:rsidRPr="009F0CD5">
        <w:rPr>
          <w:rFonts w:ascii="Times New Roman" w:eastAsia="Times New Roman" w:hAnsi="Times New Roman" w:cs="Times New Roman"/>
          <w:color w:val="252525"/>
          <w:sz w:val="24"/>
          <w:szCs w:val="24"/>
          <w:highlight w:val="white"/>
          <w:lang w:val="es-AR"/>
        </w:rPr>
        <w:lastRenderedPageBreak/>
        <w:t xml:space="preserve">enfrentamiento entre María de Ajofrín y su confesor. Aunque la palabra escrita tradicionalmente ha permitido la representación de las mujeres religiosas a los ojos de sus confesores, en las manos de María de Ajofrín es testimonio de la veracidad de sus experiencias místicas y prueba de la ineptitud de su confesor. Con respecto a las dos beatas, la producción de la crónica escrita de la vida de una mujer religiosa sería pues una negociación entre intereses que compiten y no tanto una forma de subyugación. </w:t>
      </w:r>
    </w:p>
    <w:p w14:paraId="00000080" w14:textId="77777777"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 En el </w:t>
      </w:r>
      <w:r w:rsidRPr="009F0CD5">
        <w:rPr>
          <w:rFonts w:ascii="Times New Roman" w:eastAsia="Times New Roman" w:hAnsi="Times New Roman" w:cs="Times New Roman"/>
          <w:i/>
          <w:color w:val="252525"/>
          <w:sz w:val="24"/>
          <w:szCs w:val="24"/>
          <w:highlight w:val="white"/>
          <w:lang w:val="es-AR"/>
        </w:rPr>
        <w:t>Libro de la oración</w:t>
      </w:r>
      <w:r w:rsidRPr="009F0CD5">
        <w:rPr>
          <w:rFonts w:ascii="Times New Roman" w:eastAsia="Times New Roman" w:hAnsi="Times New Roman" w:cs="Times New Roman"/>
          <w:color w:val="252525"/>
          <w:sz w:val="24"/>
          <w:szCs w:val="24"/>
          <w:highlight w:val="white"/>
          <w:lang w:val="es-AR"/>
        </w:rPr>
        <w:t>, el analfabetismo de María de Santo Domingo representa la posición de la beata en la jerarquía eclesiástica. En el prólogo del texto, el narrador sostiene que:</w:t>
      </w:r>
    </w:p>
    <w:p w14:paraId="00000081" w14:textId="77777777" w:rsidR="006423CC" w:rsidRPr="009F0CD5" w:rsidRDefault="00F51F45">
      <w:pPr>
        <w:spacing w:line="240" w:lineRule="auto"/>
        <w:ind w:left="144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Sus palabras de doctrina </w:t>
      </w:r>
      <w:proofErr w:type="gramStart"/>
      <w:r w:rsidRPr="009F0CD5">
        <w:rPr>
          <w:rFonts w:ascii="Times New Roman" w:eastAsia="Times New Roman" w:hAnsi="Times New Roman" w:cs="Times New Roman"/>
          <w:sz w:val="24"/>
          <w:szCs w:val="24"/>
          <w:lang w:val="es-AR"/>
        </w:rPr>
        <w:t>tan alta y tan provechosa</w:t>
      </w:r>
      <w:proofErr w:type="gramEnd"/>
      <w:r w:rsidRPr="009F0CD5">
        <w:rPr>
          <w:rFonts w:ascii="Times New Roman" w:eastAsia="Times New Roman" w:hAnsi="Times New Roman" w:cs="Times New Roman"/>
          <w:sz w:val="24"/>
          <w:szCs w:val="24"/>
          <w:lang w:val="es-AR"/>
        </w:rPr>
        <w:t xml:space="preserve">, siendo mujer sin letras y aldeana, es gran confusión para los hombres, y mucha mayor para los letrados, los cuales, contra ellos, pueden mejor </w:t>
      </w:r>
      <w:proofErr w:type="spellStart"/>
      <w:r w:rsidRPr="009F0CD5">
        <w:rPr>
          <w:rFonts w:ascii="Times New Roman" w:eastAsia="Times New Roman" w:hAnsi="Times New Roman" w:cs="Times New Roman"/>
          <w:sz w:val="24"/>
          <w:szCs w:val="24"/>
          <w:lang w:val="es-AR"/>
        </w:rPr>
        <w:t>dezir</w:t>
      </w:r>
      <w:proofErr w:type="spellEnd"/>
      <w:r w:rsidRPr="009F0CD5">
        <w:rPr>
          <w:rFonts w:ascii="Times New Roman" w:eastAsia="Times New Roman" w:hAnsi="Times New Roman" w:cs="Times New Roman"/>
          <w:sz w:val="24"/>
          <w:szCs w:val="24"/>
          <w:lang w:val="es-AR"/>
        </w:rPr>
        <w:t xml:space="preserve"> por ella lo que Sant </w:t>
      </w:r>
      <w:proofErr w:type="spellStart"/>
      <w:r w:rsidRPr="009F0CD5">
        <w:rPr>
          <w:rFonts w:ascii="Times New Roman" w:eastAsia="Times New Roman" w:hAnsi="Times New Roman" w:cs="Times New Roman"/>
          <w:sz w:val="24"/>
          <w:szCs w:val="24"/>
          <w:lang w:val="es-AR"/>
        </w:rPr>
        <w:t>Augustín</w:t>
      </w:r>
      <w:proofErr w:type="spellEnd"/>
      <w:r w:rsidRPr="009F0CD5">
        <w:rPr>
          <w:rFonts w:ascii="Times New Roman" w:eastAsia="Times New Roman" w:hAnsi="Times New Roman" w:cs="Times New Roman"/>
          <w:sz w:val="24"/>
          <w:szCs w:val="24"/>
          <w:lang w:val="es-AR"/>
        </w:rPr>
        <w:t xml:space="preserve"> contra sí por Sant Antón: “</w:t>
      </w:r>
      <w:proofErr w:type="spellStart"/>
      <w:r w:rsidRPr="009F0CD5">
        <w:rPr>
          <w:rFonts w:ascii="Times New Roman" w:eastAsia="Times New Roman" w:hAnsi="Times New Roman" w:cs="Times New Roman"/>
          <w:sz w:val="24"/>
          <w:szCs w:val="24"/>
          <w:lang w:val="es-AR"/>
        </w:rPr>
        <w:t>Levántanse</w:t>
      </w:r>
      <w:proofErr w:type="spellEnd"/>
      <w:r w:rsidRPr="009F0CD5">
        <w:rPr>
          <w:rFonts w:ascii="Times New Roman" w:eastAsia="Times New Roman" w:hAnsi="Times New Roman" w:cs="Times New Roman"/>
          <w:sz w:val="24"/>
          <w:szCs w:val="24"/>
          <w:lang w:val="es-AR"/>
        </w:rPr>
        <w:t xml:space="preserve"> los indoctos y arrebatan el Cielo, y nosotros con nuestra </w:t>
      </w:r>
      <w:proofErr w:type="spellStart"/>
      <w:r w:rsidRPr="009F0CD5">
        <w:rPr>
          <w:rFonts w:ascii="Times New Roman" w:eastAsia="Times New Roman" w:hAnsi="Times New Roman" w:cs="Times New Roman"/>
          <w:sz w:val="24"/>
          <w:szCs w:val="24"/>
          <w:lang w:val="es-AR"/>
        </w:rPr>
        <w:t>sciencia</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çapuzámonos</w:t>
      </w:r>
      <w:proofErr w:type="spellEnd"/>
      <w:r w:rsidRPr="009F0CD5">
        <w:rPr>
          <w:rFonts w:ascii="Times New Roman" w:eastAsia="Times New Roman" w:hAnsi="Times New Roman" w:cs="Times New Roman"/>
          <w:sz w:val="24"/>
          <w:szCs w:val="24"/>
          <w:lang w:val="es-AR"/>
        </w:rPr>
        <w:t xml:space="preserve"> en el Infierno. Digo, señor, indoctos por </w:t>
      </w:r>
      <w:proofErr w:type="spellStart"/>
      <w:r w:rsidRPr="009F0CD5">
        <w:rPr>
          <w:rFonts w:ascii="Times New Roman" w:eastAsia="Times New Roman" w:hAnsi="Times New Roman" w:cs="Times New Roman"/>
          <w:sz w:val="24"/>
          <w:szCs w:val="24"/>
          <w:lang w:val="es-AR"/>
        </w:rPr>
        <w:t>sciencia</w:t>
      </w:r>
      <w:proofErr w:type="spellEnd"/>
      <w:r w:rsidRPr="009F0CD5">
        <w:rPr>
          <w:rFonts w:ascii="Times New Roman" w:eastAsia="Times New Roman" w:hAnsi="Times New Roman" w:cs="Times New Roman"/>
          <w:sz w:val="24"/>
          <w:szCs w:val="24"/>
          <w:lang w:val="es-AR"/>
        </w:rPr>
        <w:t xml:space="preserve"> acquisita, porque de la </w:t>
      </w:r>
      <w:proofErr w:type="spellStart"/>
      <w:r w:rsidRPr="009F0CD5">
        <w:rPr>
          <w:rFonts w:ascii="Times New Roman" w:eastAsia="Times New Roman" w:hAnsi="Times New Roman" w:cs="Times New Roman"/>
          <w:sz w:val="24"/>
          <w:szCs w:val="24"/>
          <w:lang w:val="es-AR"/>
        </w:rPr>
        <w:t>sciencia</w:t>
      </w:r>
      <w:proofErr w:type="spellEnd"/>
      <w:r w:rsidRPr="009F0CD5">
        <w:rPr>
          <w:rFonts w:ascii="Times New Roman" w:eastAsia="Times New Roman" w:hAnsi="Times New Roman" w:cs="Times New Roman"/>
          <w:sz w:val="24"/>
          <w:szCs w:val="24"/>
          <w:lang w:val="es-AR"/>
        </w:rPr>
        <w:t xml:space="preserve"> infusa el </w:t>
      </w:r>
      <w:proofErr w:type="spellStart"/>
      <w:r w:rsidRPr="009F0CD5">
        <w:rPr>
          <w:rFonts w:ascii="Times New Roman" w:eastAsia="Times New Roman" w:hAnsi="Times New Roman" w:cs="Times New Roman"/>
          <w:sz w:val="24"/>
          <w:szCs w:val="24"/>
          <w:lang w:val="es-AR"/>
        </w:rPr>
        <w:t>Spíritu</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Sancto</w:t>
      </w:r>
      <w:proofErr w:type="spellEnd"/>
      <w:r w:rsidRPr="009F0CD5">
        <w:rPr>
          <w:rFonts w:ascii="Times New Roman" w:eastAsia="Times New Roman" w:hAnsi="Times New Roman" w:cs="Times New Roman"/>
          <w:sz w:val="24"/>
          <w:szCs w:val="24"/>
          <w:lang w:val="es-AR"/>
        </w:rPr>
        <w:t xml:space="preserve"> le dio tanta a esta su sierva cuanta a otra; y más quería </w:t>
      </w:r>
      <w:proofErr w:type="spellStart"/>
      <w:r w:rsidRPr="009F0CD5">
        <w:rPr>
          <w:rFonts w:ascii="Times New Roman" w:eastAsia="Times New Roman" w:hAnsi="Times New Roman" w:cs="Times New Roman"/>
          <w:sz w:val="24"/>
          <w:szCs w:val="24"/>
          <w:lang w:val="es-AR"/>
        </w:rPr>
        <w:t>dezir</w:t>
      </w:r>
      <w:proofErr w:type="spellEnd"/>
      <w:r w:rsidRPr="009F0CD5">
        <w:rPr>
          <w:rFonts w:ascii="Times New Roman" w:eastAsia="Times New Roman" w:hAnsi="Times New Roman" w:cs="Times New Roman"/>
          <w:sz w:val="24"/>
          <w:szCs w:val="24"/>
          <w:lang w:val="es-AR"/>
        </w:rPr>
        <w:t xml:space="preserve">, si no por no escandalizar a los que no la conocen. (Sanmartín Bastida,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xml:space="preserve"> 130).</w:t>
      </w:r>
    </w:p>
    <w:p w14:paraId="00000082" w14:textId="77777777" w:rsidR="006423CC" w:rsidRPr="009F0CD5" w:rsidRDefault="006423CC">
      <w:pPr>
        <w:spacing w:line="240" w:lineRule="auto"/>
        <w:ind w:left="720"/>
        <w:rPr>
          <w:rFonts w:ascii="Times New Roman" w:eastAsia="Times New Roman" w:hAnsi="Times New Roman" w:cs="Times New Roman"/>
          <w:sz w:val="24"/>
          <w:szCs w:val="24"/>
          <w:lang w:val="es-AR"/>
        </w:rPr>
      </w:pPr>
    </w:p>
    <w:p w14:paraId="00000083" w14:textId="4933B446"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Estas oraciones no sólo sirven para refutar las acusaciones de los detractores de María de Santo </w:t>
      </w:r>
      <w:proofErr w:type="gramStart"/>
      <w:r w:rsidRPr="009F0CD5">
        <w:rPr>
          <w:rFonts w:ascii="Times New Roman" w:eastAsia="Times New Roman" w:hAnsi="Times New Roman" w:cs="Times New Roman"/>
          <w:sz w:val="24"/>
          <w:szCs w:val="24"/>
          <w:lang w:val="es-AR"/>
        </w:rPr>
        <w:t>Domingo</w:t>
      </w:r>
      <w:proofErr w:type="gramEnd"/>
      <w:r w:rsidRPr="009F0CD5">
        <w:rPr>
          <w:rFonts w:ascii="Times New Roman" w:eastAsia="Times New Roman" w:hAnsi="Times New Roman" w:cs="Times New Roman"/>
          <w:sz w:val="24"/>
          <w:szCs w:val="24"/>
          <w:lang w:val="es-AR"/>
        </w:rPr>
        <w:t xml:space="preserve"> sino que también funcionan como una respuesta al “</w:t>
      </w:r>
      <w:proofErr w:type="spellStart"/>
      <w:r w:rsidRPr="009F0CD5">
        <w:rPr>
          <w:rFonts w:ascii="Times New Roman" w:eastAsia="Times New Roman" w:hAnsi="Times New Roman" w:cs="Times New Roman"/>
          <w:sz w:val="24"/>
          <w:szCs w:val="24"/>
          <w:lang w:val="es-AR"/>
        </w:rPr>
        <w:t>double</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bind</w:t>
      </w:r>
      <w:proofErr w:type="spellEnd"/>
      <w:r w:rsidRPr="009F0CD5">
        <w:rPr>
          <w:rFonts w:ascii="Times New Roman" w:eastAsia="Times New Roman" w:hAnsi="Times New Roman" w:cs="Times New Roman"/>
          <w:sz w:val="24"/>
          <w:szCs w:val="24"/>
          <w:lang w:val="es-AR"/>
        </w:rPr>
        <w:t xml:space="preserve">.” La descripción de una “mujer sin letras y aldeana” </w:t>
      </w:r>
      <w:r w:rsidR="00E02AFC">
        <w:rPr>
          <w:rFonts w:ascii="Times New Roman" w:eastAsia="Times New Roman" w:hAnsi="Times New Roman" w:cs="Times New Roman"/>
          <w:sz w:val="24"/>
          <w:szCs w:val="24"/>
          <w:lang w:val="es-AR"/>
        </w:rPr>
        <w:t>dibuja</w:t>
      </w:r>
      <w:r w:rsidRPr="009F0CD5">
        <w:rPr>
          <w:rFonts w:ascii="Times New Roman" w:eastAsia="Times New Roman" w:hAnsi="Times New Roman" w:cs="Times New Roman"/>
          <w:sz w:val="24"/>
          <w:szCs w:val="24"/>
          <w:lang w:val="es-AR"/>
        </w:rPr>
        <w:t xml:space="preserve"> una mujer humilde que no pone en riesgo la autoridad de los oficiales eclesiásticos. </w:t>
      </w:r>
      <w:r>
        <w:rPr>
          <w:rFonts w:ascii="Times New Roman" w:eastAsia="Times New Roman" w:hAnsi="Times New Roman" w:cs="Times New Roman"/>
          <w:sz w:val="24"/>
          <w:szCs w:val="24"/>
        </w:rPr>
        <w:t xml:space="preserve">Weber </w:t>
      </w:r>
      <w:proofErr w:type="spellStart"/>
      <w:r>
        <w:rPr>
          <w:rFonts w:ascii="Times New Roman" w:eastAsia="Times New Roman" w:hAnsi="Times New Roman" w:cs="Times New Roman"/>
          <w:sz w:val="24"/>
          <w:szCs w:val="24"/>
        </w:rPr>
        <w:t>sostiene</w:t>
      </w:r>
      <w:proofErr w:type="spellEnd"/>
      <w:r>
        <w:rPr>
          <w:rFonts w:ascii="Times New Roman" w:eastAsia="Times New Roman" w:hAnsi="Times New Roman" w:cs="Times New Roman"/>
          <w:sz w:val="24"/>
          <w:szCs w:val="24"/>
        </w:rPr>
        <w:t xml:space="preserve"> que Santa Teresa de Ávila </w:t>
      </w:r>
      <w:proofErr w:type="spellStart"/>
      <w:r>
        <w:rPr>
          <w:rFonts w:ascii="Times New Roman" w:eastAsia="Times New Roman" w:hAnsi="Times New Roman" w:cs="Times New Roman"/>
          <w:sz w:val="24"/>
          <w:szCs w:val="24"/>
        </w:rPr>
        <w:t>dio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crédito</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su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propia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autoridad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espiritual</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través</w:t>
      </w:r>
      <w:proofErr w:type="spellEnd"/>
      <w:r>
        <w:rPr>
          <w:rFonts w:ascii="Times New Roman" w:eastAsia="Times New Roman" w:hAnsi="Times New Roman" w:cs="Times New Roman"/>
          <w:sz w:val="24"/>
          <w:szCs w:val="24"/>
        </w:rPr>
        <w:t xml:space="preserve"> de “conceding to the institutional authority of her confessors, she nevertheless carves out and defends inviolable areas of individual authority . . . she answers the paradoxical injunction to ‘prove her humility’ with her own paradoxical rhetoric of concession” (52). </w:t>
      </w:r>
      <w:r w:rsidRPr="009F0CD5">
        <w:rPr>
          <w:rFonts w:ascii="Times New Roman" w:eastAsia="Times New Roman" w:hAnsi="Times New Roman" w:cs="Times New Roman"/>
          <w:sz w:val="24"/>
          <w:szCs w:val="24"/>
          <w:lang w:val="es-AR"/>
        </w:rPr>
        <w:t xml:space="preserve">El </w:t>
      </w:r>
      <w:r w:rsidRPr="009F0CD5">
        <w:rPr>
          <w:rFonts w:ascii="Times New Roman" w:eastAsia="Times New Roman" w:hAnsi="Times New Roman" w:cs="Times New Roman"/>
          <w:i/>
          <w:sz w:val="24"/>
          <w:szCs w:val="24"/>
          <w:lang w:val="es-AR"/>
        </w:rPr>
        <w:t xml:space="preserve">Libro de la oración </w:t>
      </w:r>
      <w:r w:rsidRPr="009F0CD5">
        <w:rPr>
          <w:rFonts w:ascii="Times New Roman" w:eastAsia="Times New Roman" w:hAnsi="Times New Roman" w:cs="Times New Roman"/>
          <w:sz w:val="24"/>
          <w:szCs w:val="24"/>
          <w:lang w:val="es-AR"/>
        </w:rPr>
        <w:t>aprovecha la división entre “</w:t>
      </w:r>
      <w:proofErr w:type="spellStart"/>
      <w:r w:rsidRPr="009F0CD5">
        <w:rPr>
          <w:rFonts w:ascii="Times New Roman" w:eastAsia="Times New Roman" w:hAnsi="Times New Roman" w:cs="Times New Roman"/>
          <w:sz w:val="24"/>
          <w:szCs w:val="24"/>
          <w:lang w:val="es-AR"/>
        </w:rPr>
        <w:t>sciencia</w:t>
      </w:r>
      <w:proofErr w:type="spellEnd"/>
      <w:r w:rsidRPr="009F0CD5">
        <w:rPr>
          <w:rFonts w:ascii="Times New Roman" w:eastAsia="Times New Roman" w:hAnsi="Times New Roman" w:cs="Times New Roman"/>
          <w:sz w:val="24"/>
          <w:szCs w:val="24"/>
          <w:lang w:val="es-AR"/>
        </w:rPr>
        <w:t xml:space="preserve"> acquisita” y “</w:t>
      </w:r>
      <w:proofErr w:type="spellStart"/>
      <w:r w:rsidRPr="009F0CD5">
        <w:rPr>
          <w:rFonts w:ascii="Times New Roman" w:eastAsia="Times New Roman" w:hAnsi="Times New Roman" w:cs="Times New Roman"/>
          <w:sz w:val="24"/>
          <w:szCs w:val="24"/>
          <w:lang w:val="es-AR"/>
        </w:rPr>
        <w:t>sciencia</w:t>
      </w:r>
      <w:proofErr w:type="spellEnd"/>
      <w:r w:rsidRPr="009F0CD5">
        <w:rPr>
          <w:rFonts w:ascii="Times New Roman" w:eastAsia="Times New Roman" w:hAnsi="Times New Roman" w:cs="Times New Roman"/>
          <w:sz w:val="24"/>
          <w:szCs w:val="24"/>
          <w:lang w:val="es-AR"/>
        </w:rPr>
        <w:t xml:space="preserve"> infusa” para </w:t>
      </w:r>
      <w:r w:rsidRPr="009F0CD5">
        <w:rPr>
          <w:rFonts w:ascii="Times New Roman" w:eastAsia="Times New Roman" w:hAnsi="Times New Roman" w:cs="Times New Roman"/>
          <w:sz w:val="24"/>
          <w:szCs w:val="24"/>
          <w:lang w:val="es-AR"/>
        </w:rPr>
        <w:lastRenderedPageBreak/>
        <w:t xml:space="preserve">reconocer la autoridad de los oficiales letrados en la jerarquía eclesiástica, a la vez que rinde homenaje a la autoridad espiritual de la beata. Esta manifestación de respeto por los oficiales eclesiásticos es un gesto simbólico de humildad que refuerza la autoridad espiritual de María de Santo Domingo como beata visionaria. </w:t>
      </w:r>
    </w:p>
    <w:p w14:paraId="00000084" w14:textId="3EFC7505"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En el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la descripción de la visión de la Pasión también destaca una división entre la autoridad institucional de los hombres letrados y la autoridad espiritual de las mujeres religiosas. En este pasaje, el narrador da una explicación para</w:t>
      </w:r>
      <w:r w:rsidR="009B4F24">
        <w:rPr>
          <w:rFonts w:ascii="Times New Roman" w:eastAsia="Times New Roman" w:hAnsi="Times New Roman" w:cs="Times New Roman"/>
          <w:sz w:val="24"/>
          <w:szCs w:val="24"/>
          <w:lang w:val="es-AR"/>
        </w:rPr>
        <w:t xml:space="preserve"> eliminar</w:t>
      </w:r>
      <w:r w:rsidRPr="009F0CD5">
        <w:rPr>
          <w:rFonts w:ascii="Times New Roman" w:eastAsia="Times New Roman" w:hAnsi="Times New Roman" w:cs="Times New Roman"/>
          <w:sz w:val="24"/>
          <w:szCs w:val="24"/>
          <w:lang w:val="es-AR"/>
        </w:rPr>
        <w:t xml:space="preserve"> la duda inicial de los fieles cuando o</w:t>
      </w:r>
      <w:r w:rsidR="009B4F24">
        <w:rPr>
          <w:rFonts w:ascii="Times New Roman" w:eastAsia="Times New Roman" w:hAnsi="Times New Roman" w:cs="Times New Roman"/>
          <w:sz w:val="24"/>
          <w:szCs w:val="24"/>
          <w:lang w:val="es-AR"/>
        </w:rPr>
        <w:t>iga</w:t>
      </w:r>
      <w:r w:rsidRPr="009F0CD5">
        <w:rPr>
          <w:rFonts w:ascii="Times New Roman" w:eastAsia="Times New Roman" w:hAnsi="Times New Roman" w:cs="Times New Roman"/>
          <w:sz w:val="24"/>
          <w:szCs w:val="24"/>
          <w:lang w:val="es-AR"/>
        </w:rPr>
        <w:t xml:space="preserve">n el testimonio de la Virgen y la Magdalena. El narrador pregunta: </w:t>
      </w:r>
    </w:p>
    <w:p w14:paraId="00000085" w14:textId="77777777" w:rsidR="006423CC" w:rsidRPr="009F0CD5" w:rsidRDefault="00F51F45">
      <w:pPr>
        <w:spacing w:line="240" w:lineRule="auto"/>
        <w:ind w:left="144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¿Y qué testimonio fuera para con estos endurecidos </w:t>
      </w:r>
      <w:proofErr w:type="spellStart"/>
      <w:r w:rsidRPr="009F0CD5">
        <w:rPr>
          <w:rFonts w:ascii="Times New Roman" w:eastAsia="Times New Roman" w:hAnsi="Times New Roman" w:cs="Times New Roman"/>
          <w:sz w:val="24"/>
          <w:szCs w:val="24"/>
          <w:lang w:val="es-AR"/>
        </w:rPr>
        <w:t>dezir</w:t>
      </w:r>
      <w:proofErr w:type="spellEnd"/>
      <w:r w:rsidRPr="009F0CD5">
        <w:rPr>
          <w:rFonts w:ascii="Times New Roman" w:eastAsia="Times New Roman" w:hAnsi="Times New Roman" w:cs="Times New Roman"/>
          <w:sz w:val="24"/>
          <w:szCs w:val="24"/>
          <w:lang w:val="es-AR"/>
        </w:rPr>
        <w:t xml:space="preserve">: “Levantado es”, e </w:t>
      </w:r>
      <w:proofErr w:type="spellStart"/>
      <w:r w:rsidRPr="009F0CD5">
        <w:rPr>
          <w:rFonts w:ascii="Times New Roman" w:eastAsia="Times New Roman" w:hAnsi="Times New Roman" w:cs="Times New Roman"/>
          <w:sz w:val="24"/>
          <w:szCs w:val="24"/>
          <w:lang w:val="es-AR"/>
        </w:rPr>
        <w:t>diziendo</w:t>
      </w:r>
      <w:proofErr w:type="spellEnd"/>
      <w:r w:rsidRPr="009F0CD5">
        <w:rPr>
          <w:rFonts w:ascii="Times New Roman" w:eastAsia="Times New Roman" w:hAnsi="Times New Roman" w:cs="Times New Roman"/>
          <w:sz w:val="24"/>
          <w:szCs w:val="24"/>
          <w:lang w:val="es-AR"/>
        </w:rPr>
        <w:t xml:space="preserve"> ellos: “Cómo lo sabéis”, que les respondieran: “</w:t>
      </w:r>
      <w:proofErr w:type="spellStart"/>
      <w:r w:rsidRPr="009F0CD5">
        <w:rPr>
          <w:rFonts w:ascii="Times New Roman" w:eastAsia="Times New Roman" w:hAnsi="Times New Roman" w:cs="Times New Roman"/>
          <w:sz w:val="24"/>
          <w:szCs w:val="24"/>
          <w:lang w:val="es-AR"/>
        </w:rPr>
        <w:t>Sabémoslo</w:t>
      </w:r>
      <w:proofErr w:type="spellEnd"/>
      <w:r w:rsidRPr="009F0CD5">
        <w:rPr>
          <w:rFonts w:ascii="Times New Roman" w:eastAsia="Times New Roman" w:hAnsi="Times New Roman" w:cs="Times New Roman"/>
          <w:sz w:val="24"/>
          <w:szCs w:val="24"/>
          <w:lang w:val="es-AR"/>
        </w:rPr>
        <w:t xml:space="preserve"> porque unas mujeres nos lo </w:t>
      </w:r>
      <w:proofErr w:type="spellStart"/>
      <w:r w:rsidRPr="009F0CD5">
        <w:rPr>
          <w:rFonts w:ascii="Times New Roman" w:eastAsia="Times New Roman" w:hAnsi="Times New Roman" w:cs="Times New Roman"/>
          <w:sz w:val="24"/>
          <w:szCs w:val="24"/>
          <w:lang w:val="es-AR"/>
        </w:rPr>
        <w:t>dixeron</w:t>
      </w:r>
      <w:proofErr w:type="spellEnd"/>
      <w:r w:rsidRPr="009F0CD5">
        <w:rPr>
          <w:rFonts w:ascii="Times New Roman" w:eastAsia="Times New Roman" w:hAnsi="Times New Roman" w:cs="Times New Roman"/>
          <w:sz w:val="24"/>
          <w:szCs w:val="24"/>
          <w:lang w:val="es-AR"/>
        </w:rPr>
        <w:t xml:space="preserve">”? Y aunque en los </w:t>
      </w:r>
      <w:proofErr w:type="spellStart"/>
      <w:r w:rsidRPr="009F0CD5">
        <w:rPr>
          <w:rFonts w:ascii="Times New Roman" w:eastAsia="Times New Roman" w:hAnsi="Times New Roman" w:cs="Times New Roman"/>
          <w:sz w:val="24"/>
          <w:szCs w:val="24"/>
          <w:lang w:val="es-AR"/>
        </w:rPr>
        <w:t>spíritus</w:t>
      </w:r>
      <w:proofErr w:type="spellEnd"/>
      <w:r w:rsidRPr="009F0CD5">
        <w:rPr>
          <w:rFonts w:ascii="Times New Roman" w:eastAsia="Times New Roman" w:hAnsi="Times New Roman" w:cs="Times New Roman"/>
          <w:sz w:val="24"/>
          <w:szCs w:val="24"/>
          <w:lang w:val="es-AR"/>
        </w:rPr>
        <w:t xml:space="preserve"> sean iguales la mujer y el varón, en lo natural es más fuerte el varón a la vista de los naturales. Y por </w:t>
      </w:r>
      <w:proofErr w:type="spellStart"/>
      <w:r w:rsidRPr="009F0CD5">
        <w:rPr>
          <w:rFonts w:ascii="Times New Roman" w:eastAsia="Times New Roman" w:hAnsi="Times New Roman" w:cs="Times New Roman"/>
          <w:sz w:val="24"/>
          <w:szCs w:val="24"/>
          <w:lang w:val="es-AR"/>
        </w:rPr>
        <w:t>esso</w:t>
      </w:r>
      <w:proofErr w:type="spellEnd"/>
      <w:r w:rsidRPr="009F0CD5">
        <w:rPr>
          <w:rFonts w:ascii="Times New Roman" w:eastAsia="Times New Roman" w:hAnsi="Times New Roman" w:cs="Times New Roman"/>
          <w:sz w:val="24"/>
          <w:szCs w:val="24"/>
          <w:lang w:val="es-AR"/>
        </w:rPr>
        <w:t xml:space="preserve">, para lo certificar a los otros, y para osar morir ellos sobre ello, mayor testimonio era menester que verle levantado solamente mujeres. (Sanmartín Bastida, </w:t>
      </w:r>
      <w:r w:rsidRPr="009F0CD5">
        <w:rPr>
          <w:rFonts w:ascii="Times New Roman" w:eastAsia="Times New Roman" w:hAnsi="Times New Roman" w:cs="Times New Roman"/>
          <w:i/>
          <w:sz w:val="24"/>
          <w:szCs w:val="24"/>
          <w:lang w:val="es-AR"/>
        </w:rPr>
        <w:t xml:space="preserve">Libro de la oración </w:t>
      </w:r>
      <w:r w:rsidRPr="009F0CD5">
        <w:rPr>
          <w:rFonts w:ascii="Times New Roman" w:eastAsia="Times New Roman" w:hAnsi="Times New Roman" w:cs="Times New Roman"/>
          <w:sz w:val="24"/>
          <w:szCs w:val="24"/>
          <w:lang w:val="es-AR"/>
        </w:rPr>
        <w:t>165-166).</w:t>
      </w:r>
    </w:p>
    <w:p w14:paraId="00000086" w14:textId="77777777" w:rsidR="006423CC" w:rsidRPr="009F0CD5" w:rsidRDefault="006423CC">
      <w:pPr>
        <w:spacing w:line="240" w:lineRule="auto"/>
        <w:ind w:left="720"/>
        <w:rPr>
          <w:rFonts w:ascii="Times New Roman" w:eastAsia="Times New Roman" w:hAnsi="Times New Roman" w:cs="Times New Roman"/>
          <w:sz w:val="24"/>
          <w:szCs w:val="24"/>
          <w:lang w:val="es-AR"/>
        </w:rPr>
      </w:pPr>
    </w:p>
    <w:p w14:paraId="00000087" w14:textId="77777777"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De esta manera, el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xml:space="preserve"> reconoce el papel de los hombres dentro de la comunidad de los fieles como los árbitros de la verdad objetiva. </w:t>
      </w:r>
    </w:p>
    <w:p w14:paraId="00000088" w14:textId="1FF9910C"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Sin embargo, el narrador también reconoce la autoridad espiritual de la Virgen y la Magdalena y expres</w:t>
      </w:r>
      <w:r w:rsidR="00E02AFC">
        <w:rPr>
          <w:rFonts w:ascii="Times New Roman" w:eastAsia="Times New Roman" w:hAnsi="Times New Roman" w:cs="Times New Roman"/>
          <w:sz w:val="24"/>
          <w:szCs w:val="24"/>
          <w:lang w:val="es-AR"/>
        </w:rPr>
        <w:t>a</w:t>
      </w:r>
      <w:r w:rsidRPr="009F0CD5">
        <w:rPr>
          <w:rFonts w:ascii="Times New Roman" w:eastAsia="Times New Roman" w:hAnsi="Times New Roman" w:cs="Times New Roman"/>
          <w:sz w:val="24"/>
          <w:szCs w:val="24"/>
          <w:lang w:val="es-AR"/>
        </w:rPr>
        <w:t xml:space="preserve"> su compasión por estas mujeres que sentían el peso de la desconsideración </w:t>
      </w:r>
      <w:r w:rsidR="009B4F24">
        <w:rPr>
          <w:rFonts w:ascii="Times New Roman" w:eastAsia="Times New Roman" w:hAnsi="Times New Roman" w:cs="Times New Roman"/>
          <w:sz w:val="24"/>
          <w:szCs w:val="24"/>
          <w:lang w:val="es-AR"/>
        </w:rPr>
        <w:t xml:space="preserve">dentro </w:t>
      </w:r>
      <w:r w:rsidRPr="009F0CD5">
        <w:rPr>
          <w:rFonts w:ascii="Times New Roman" w:eastAsia="Times New Roman" w:hAnsi="Times New Roman" w:cs="Times New Roman"/>
          <w:sz w:val="24"/>
          <w:szCs w:val="24"/>
          <w:lang w:val="es-AR"/>
        </w:rPr>
        <w:t>de su propia comunidad. Según el narrador, “¿Oh, hermana, y tú por qué te entristeces entre ellos, pues están todos alegres? ¿</w:t>
      </w:r>
      <w:proofErr w:type="spellStart"/>
      <w:r w:rsidRPr="009F0CD5">
        <w:rPr>
          <w:rFonts w:ascii="Times New Roman" w:eastAsia="Times New Roman" w:hAnsi="Times New Roman" w:cs="Times New Roman"/>
          <w:sz w:val="24"/>
          <w:szCs w:val="24"/>
          <w:lang w:val="es-AR"/>
        </w:rPr>
        <w:t>Entristéceste</w:t>
      </w:r>
      <w:proofErr w:type="spellEnd"/>
      <w:r w:rsidRPr="009F0CD5">
        <w:rPr>
          <w:rFonts w:ascii="Times New Roman" w:eastAsia="Times New Roman" w:hAnsi="Times New Roman" w:cs="Times New Roman"/>
          <w:sz w:val="24"/>
          <w:szCs w:val="24"/>
          <w:lang w:val="es-AR"/>
        </w:rPr>
        <w:t xml:space="preserve"> porque no te creyeron? Mira pues que, aunque le vieron, no han de quedar con aquel crédito ellos. Tú te gozas de tu consolación con su vista” (Sanmartín Bastida, </w:t>
      </w:r>
      <w:r w:rsidRPr="009F0CD5">
        <w:rPr>
          <w:rFonts w:ascii="Times New Roman" w:eastAsia="Times New Roman" w:hAnsi="Times New Roman" w:cs="Times New Roman"/>
          <w:i/>
          <w:sz w:val="24"/>
          <w:szCs w:val="24"/>
          <w:lang w:val="es-AR"/>
        </w:rPr>
        <w:t xml:space="preserve">Libro de la oración </w:t>
      </w:r>
      <w:r w:rsidRPr="009F0CD5">
        <w:rPr>
          <w:rFonts w:ascii="Times New Roman" w:eastAsia="Times New Roman" w:hAnsi="Times New Roman" w:cs="Times New Roman"/>
          <w:sz w:val="24"/>
          <w:szCs w:val="24"/>
          <w:lang w:val="es-AR"/>
        </w:rPr>
        <w:t>165). Estas frases traen a la mente la “</w:t>
      </w:r>
      <w:proofErr w:type="spellStart"/>
      <w:r w:rsidRPr="009F0CD5">
        <w:rPr>
          <w:rFonts w:ascii="Times New Roman" w:eastAsia="Times New Roman" w:hAnsi="Times New Roman" w:cs="Times New Roman"/>
          <w:sz w:val="24"/>
          <w:szCs w:val="24"/>
          <w:lang w:val="es-AR"/>
        </w:rPr>
        <w:t>paradoxical</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rhetoric</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of</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concession</w:t>
      </w:r>
      <w:proofErr w:type="spellEnd"/>
      <w:r w:rsidRPr="009F0CD5">
        <w:rPr>
          <w:rFonts w:ascii="Times New Roman" w:eastAsia="Times New Roman" w:hAnsi="Times New Roman" w:cs="Times New Roman"/>
          <w:sz w:val="24"/>
          <w:szCs w:val="24"/>
          <w:lang w:val="es-AR"/>
        </w:rPr>
        <w:t xml:space="preserve">” de Weber. El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xml:space="preserve"> encuentra el equilibro entre el reconocimiento del papel de los letrados en </w:t>
      </w:r>
      <w:r w:rsidRPr="009F0CD5">
        <w:rPr>
          <w:rFonts w:ascii="Times New Roman" w:eastAsia="Times New Roman" w:hAnsi="Times New Roman" w:cs="Times New Roman"/>
          <w:sz w:val="24"/>
          <w:szCs w:val="24"/>
          <w:lang w:val="es-AR"/>
        </w:rPr>
        <w:lastRenderedPageBreak/>
        <w:t>la Iglesia y la defensa de la importancia (e incluso la primacía) de la espiritualidad corpórea.</w:t>
      </w:r>
    </w:p>
    <w:p w14:paraId="00000089" w14:textId="77777777" w:rsidR="006423CC" w:rsidRPr="009F0CD5" w:rsidRDefault="00F51F45">
      <w:pPr>
        <w:spacing w:line="480" w:lineRule="auto"/>
        <w:ind w:firstLine="720"/>
        <w:jc w:val="center"/>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w:t>
      </w:r>
    </w:p>
    <w:p w14:paraId="0000008A" w14:textId="7CC21CC7"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En sus textos, María de Ajofrín y María de Santo Domingo negocian entre la importancia institucional de la palabra escrita y la autoridad espiritual de lo corpóreo. Estas negociaciones tienen un gran impacto en sus relaciones con sus confesores, la jerarquía eclesiástica</w:t>
      </w:r>
      <w:r w:rsidR="00E02AFC">
        <w:rPr>
          <w:rFonts w:ascii="Times New Roman" w:eastAsia="Times New Roman" w:hAnsi="Times New Roman" w:cs="Times New Roman"/>
          <w:sz w:val="24"/>
          <w:szCs w:val="24"/>
          <w:lang w:val="es-AR"/>
        </w:rPr>
        <w:t xml:space="preserve"> </w:t>
      </w:r>
      <w:r w:rsidRPr="009F0CD5">
        <w:rPr>
          <w:rFonts w:ascii="Times New Roman" w:eastAsia="Times New Roman" w:hAnsi="Times New Roman" w:cs="Times New Roman"/>
          <w:sz w:val="24"/>
          <w:szCs w:val="24"/>
          <w:lang w:val="es-AR"/>
        </w:rPr>
        <w:t>y las mujeres en sus comunidades. De la misma manera en que María de Ajofrín elogia el caché de la palabra escrita dentro de la jerarquía eclesiástica a la vez que reclam</w:t>
      </w:r>
      <w:r w:rsidR="00E02AFC">
        <w:rPr>
          <w:rFonts w:ascii="Times New Roman" w:eastAsia="Times New Roman" w:hAnsi="Times New Roman" w:cs="Times New Roman"/>
          <w:sz w:val="24"/>
          <w:szCs w:val="24"/>
          <w:lang w:val="es-AR"/>
        </w:rPr>
        <w:t>a</w:t>
      </w:r>
      <w:r w:rsidRPr="009F0CD5">
        <w:rPr>
          <w:rFonts w:ascii="Times New Roman" w:eastAsia="Times New Roman" w:hAnsi="Times New Roman" w:cs="Times New Roman"/>
          <w:sz w:val="24"/>
          <w:szCs w:val="24"/>
          <w:lang w:val="es-AR"/>
        </w:rPr>
        <w:t xml:space="preserve"> una espiritualidad corpórea</w:t>
      </w:r>
      <w:r w:rsidR="009B4F24">
        <w:rPr>
          <w:rFonts w:ascii="Times New Roman" w:eastAsia="Times New Roman" w:hAnsi="Times New Roman" w:cs="Times New Roman"/>
          <w:sz w:val="24"/>
          <w:szCs w:val="24"/>
          <w:lang w:val="es-AR"/>
        </w:rPr>
        <w:t xml:space="preserve"> femenina</w:t>
      </w:r>
      <w:r w:rsidRPr="009F0CD5">
        <w:rPr>
          <w:rFonts w:ascii="Times New Roman" w:eastAsia="Times New Roman" w:hAnsi="Times New Roman" w:cs="Times New Roman"/>
          <w:sz w:val="24"/>
          <w:szCs w:val="24"/>
          <w:lang w:val="es-AR"/>
        </w:rPr>
        <w:t xml:space="preserve"> que va más allá de los límites del lenguaje, María de Santo Domingo reconoce la autoridad institucional de los hombres doctos a la vez que da legitimidad a </w:t>
      </w:r>
      <w:r w:rsidR="00F67AFF">
        <w:rPr>
          <w:rFonts w:ascii="Times New Roman" w:eastAsia="Times New Roman" w:hAnsi="Times New Roman" w:cs="Times New Roman"/>
          <w:sz w:val="24"/>
          <w:szCs w:val="24"/>
          <w:lang w:val="es-AR"/>
        </w:rPr>
        <w:t>las</w:t>
      </w:r>
      <w:r w:rsidRPr="009F0CD5">
        <w:rPr>
          <w:rFonts w:ascii="Times New Roman" w:eastAsia="Times New Roman" w:hAnsi="Times New Roman" w:cs="Times New Roman"/>
          <w:sz w:val="24"/>
          <w:szCs w:val="24"/>
          <w:lang w:val="es-AR"/>
        </w:rPr>
        <w:t xml:space="preserve"> mujeres como los primeros testigos de la Resurrección. Como María de Ajofrín, María de Santo Domingo evita el “</w:t>
      </w:r>
      <w:proofErr w:type="spellStart"/>
      <w:r w:rsidRPr="009F0CD5">
        <w:rPr>
          <w:rFonts w:ascii="Times New Roman" w:eastAsia="Times New Roman" w:hAnsi="Times New Roman" w:cs="Times New Roman"/>
          <w:sz w:val="24"/>
          <w:szCs w:val="24"/>
          <w:lang w:val="es-AR"/>
        </w:rPr>
        <w:t>double</w:t>
      </w:r>
      <w:proofErr w:type="spellEnd"/>
      <w:r w:rsidRPr="009F0CD5">
        <w:rPr>
          <w:rFonts w:ascii="Times New Roman" w:eastAsia="Times New Roman" w:hAnsi="Times New Roman" w:cs="Times New Roman"/>
          <w:sz w:val="24"/>
          <w:szCs w:val="24"/>
          <w:lang w:val="es-AR"/>
        </w:rPr>
        <w:t xml:space="preserve"> </w:t>
      </w:r>
      <w:proofErr w:type="spellStart"/>
      <w:r w:rsidRPr="009F0CD5">
        <w:rPr>
          <w:rFonts w:ascii="Times New Roman" w:eastAsia="Times New Roman" w:hAnsi="Times New Roman" w:cs="Times New Roman"/>
          <w:sz w:val="24"/>
          <w:szCs w:val="24"/>
          <w:lang w:val="es-AR"/>
        </w:rPr>
        <w:t>bind</w:t>
      </w:r>
      <w:proofErr w:type="spellEnd"/>
      <w:r w:rsidRPr="009F0CD5">
        <w:rPr>
          <w:rFonts w:ascii="Times New Roman" w:eastAsia="Times New Roman" w:hAnsi="Times New Roman" w:cs="Times New Roman"/>
          <w:sz w:val="24"/>
          <w:szCs w:val="24"/>
          <w:lang w:val="es-AR"/>
        </w:rPr>
        <w:t xml:space="preserve">” a través de la invocación de papel de las mujeres en la historia bíblica. </w:t>
      </w:r>
      <w:proofErr w:type="spellStart"/>
      <w:r>
        <w:rPr>
          <w:rFonts w:ascii="Times New Roman" w:eastAsia="Times New Roman" w:hAnsi="Times New Roman" w:cs="Times New Roman"/>
          <w:sz w:val="24"/>
          <w:szCs w:val="24"/>
        </w:rPr>
        <w:t>Estas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mujeres</w:t>
      </w:r>
      <w:proofErr w:type="spellEnd"/>
      <w:r>
        <w:rPr>
          <w:rFonts w:ascii="Times New Roman" w:eastAsia="Times New Roman" w:hAnsi="Times New Roman" w:cs="Times New Roman"/>
          <w:sz w:val="24"/>
          <w:szCs w:val="24"/>
        </w:rPr>
        <w:t xml:space="preserve"> no </w:t>
      </w:r>
      <w:proofErr w:type="spellStart"/>
      <w:r>
        <w:rPr>
          <w:rFonts w:ascii="Times New Roman" w:eastAsia="Times New Roman" w:hAnsi="Times New Roman" w:cs="Times New Roman"/>
          <w:sz w:val="24"/>
          <w:szCs w:val="24"/>
        </w:rPr>
        <w:t>están</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color w:val="252525"/>
          <w:sz w:val="24"/>
          <w:szCs w:val="24"/>
          <w:highlight w:val="white"/>
        </w:rPr>
        <w:t xml:space="preserve">appropriating the male prerogative in theological disquisition” (Weber 46). </w:t>
      </w:r>
      <w:r w:rsidRPr="009F0CD5">
        <w:rPr>
          <w:rFonts w:ascii="Times New Roman" w:eastAsia="Times New Roman" w:hAnsi="Times New Roman" w:cs="Times New Roman"/>
          <w:sz w:val="24"/>
          <w:szCs w:val="24"/>
          <w:lang w:val="es-AR"/>
        </w:rPr>
        <w:t xml:space="preserve">Al contrario, el análisis de María de Santo Domingo del papel de la Magdalena dentro de la narrativa de la Pasión deja bien claro que su escritura no es una imitación del discurso de la jerarquía eclesiástica sino el descendiente de la tradición de espiritualidad corpórea que tiene sus orígenes en el luto de la Virgen y la Magdalena. En el próximo capítulo, discutiré el papel de esta espiritualidad corpórea en la representación del luto </w:t>
      </w:r>
      <w:r w:rsidR="00E02AFC">
        <w:rPr>
          <w:rFonts w:ascii="Times New Roman" w:eastAsia="Times New Roman" w:hAnsi="Times New Roman" w:cs="Times New Roman"/>
          <w:sz w:val="24"/>
          <w:szCs w:val="24"/>
          <w:lang w:val="es-AR"/>
        </w:rPr>
        <w:t xml:space="preserve">como forma de autoridad </w:t>
      </w:r>
      <w:r w:rsidRPr="009F0CD5">
        <w:rPr>
          <w:rFonts w:ascii="Times New Roman" w:eastAsia="Times New Roman" w:hAnsi="Times New Roman" w:cs="Times New Roman"/>
          <w:sz w:val="24"/>
          <w:szCs w:val="24"/>
          <w:lang w:val="es-AR"/>
        </w:rPr>
        <w:t>en los textos de estas dos mujeres.</w:t>
      </w:r>
    </w:p>
    <w:p w14:paraId="0000008B" w14:textId="77777777" w:rsidR="006423CC" w:rsidRPr="009F0CD5" w:rsidRDefault="006423CC">
      <w:pPr>
        <w:spacing w:line="480" w:lineRule="auto"/>
        <w:ind w:firstLine="720"/>
        <w:rPr>
          <w:rFonts w:ascii="Times New Roman" w:eastAsia="Times New Roman" w:hAnsi="Times New Roman" w:cs="Times New Roman"/>
          <w:sz w:val="24"/>
          <w:szCs w:val="24"/>
          <w:lang w:val="es-AR"/>
        </w:rPr>
      </w:pPr>
    </w:p>
    <w:p w14:paraId="55713FBD" w14:textId="59297049" w:rsidR="00E02AFC" w:rsidRDefault="00E02AFC">
      <w:pPr>
        <w:spacing w:line="480" w:lineRule="auto"/>
        <w:jc w:val="center"/>
        <w:rPr>
          <w:rFonts w:ascii="Times New Roman" w:eastAsia="Times New Roman" w:hAnsi="Times New Roman" w:cs="Times New Roman"/>
          <w:sz w:val="24"/>
          <w:szCs w:val="24"/>
          <w:lang w:val="es-AR"/>
        </w:rPr>
      </w:pPr>
    </w:p>
    <w:p w14:paraId="25C59376" w14:textId="27B6E1C5" w:rsidR="00E02AFC" w:rsidRDefault="00E02AFC">
      <w:pPr>
        <w:spacing w:line="480" w:lineRule="auto"/>
        <w:jc w:val="center"/>
        <w:rPr>
          <w:rFonts w:ascii="Times New Roman" w:eastAsia="Times New Roman" w:hAnsi="Times New Roman" w:cs="Times New Roman"/>
          <w:sz w:val="24"/>
          <w:szCs w:val="24"/>
          <w:lang w:val="es-AR"/>
        </w:rPr>
      </w:pPr>
    </w:p>
    <w:p w14:paraId="2E001C7B" w14:textId="77777777" w:rsidR="00E02AFC" w:rsidRDefault="00E02AFC">
      <w:pPr>
        <w:spacing w:line="480" w:lineRule="auto"/>
        <w:jc w:val="center"/>
        <w:rPr>
          <w:rFonts w:ascii="Times New Roman" w:eastAsia="Times New Roman" w:hAnsi="Times New Roman" w:cs="Times New Roman"/>
          <w:b/>
          <w:sz w:val="24"/>
          <w:szCs w:val="24"/>
          <w:lang w:val="es-AR"/>
        </w:rPr>
      </w:pPr>
    </w:p>
    <w:p w14:paraId="4C2C4394" w14:textId="77777777" w:rsidR="00E02AFC" w:rsidRDefault="00F51F45">
      <w:pPr>
        <w:spacing w:line="480" w:lineRule="auto"/>
        <w:jc w:val="center"/>
        <w:rPr>
          <w:rFonts w:ascii="Times New Roman" w:eastAsia="Times New Roman" w:hAnsi="Times New Roman" w:cs="Times New Roman"/>
          <w:b/>
          <w:sz w:val="24"/>
          <w:szCs w:val="24"/>
          <w:lang w:val="es-AR"/>
        </w:rPr>
      </w:pPr>
      <w:r w:rsidRPr="009F0CD5">
        <w:rPr>
          <w:rFonts w:ascii="Times New Roman" w:eastAsia="Times New Roman" w:hAnsi="Times New Roman" w:cs="Times New Roman"/>
          <w:b/>
          <w:sz w:val="24"/>
          <w:szCs w:val="24"/>
          <w:lang w:val="es-AR"/>
        </w:rPr>
        <w:t xml:space="preserve">CAPÍTULO II: </w:t>
      </w:r>
    </w:p>
    <w:p w14:paraId="00000098" w14:textId="74A72B12" w:rsidR="006423CC" w:rsidRPr="009F0CD5" w:rsidRDefault="00F51F45">
      <w:pPr>
        <w:spacing w:line="480" w:lineRule="auto"/>
        <w:jc w:val="center"/>
        <w:rPr>
          <w:rFonts w:ascii="Times New Roman" w:eastAsia="Times New Roman" w:hAnsi="Times New Roman" w:cs="Times New Roman"/>
          <w:b/>
          <w:color w:val="252525"/>
          <w:sz w:val="24"/>
          <w:szCs w:val="24"/>
          <w:highlight w:val="white"/>
          <w:lang w:val="es-AR"/>
        </w:rPr>
      </w:pPr>
      <w:r w:rsidRPr="009F0CD5">
        <w:rPr>
          <w:rFonts w:ascii="Times New Roman" w:eastAsia="Times New Roman" w:hAnsi="Times New Roman" w:cs="Times New Roman"/>
          <w:b/>
          <w:sz w:val="24"/>
          <w:szCs w:val="24"/>
          <w:lang w:val="es-AR"/>
        </w:rPr>
        <w:t>“SINTIENDO GRANDÍSSIMOS DOLORES POR TODOS AQUELLOS MIEMBROS Y PARTES DEL CUERPO QUE EL MESMO CHRISTO SINTIÓ:”</w:t>
      </w:r>
      <w:r w:rsidRPr="009F0CD5">
        <w:rPr>
          <w:rFonts w:ascii="Times New Roman" w:eastAsia="Times New Roman" w:hAnsi="Times New Roman" w:cs="Times New Roman"/>
          <w:b/>
          <w:i/>
          <w:sz w:val="24"/>
          <w:szCs w:val="24"/>
          <w:lang w:val="es-AR"/>
        </w:rPr>
        <w:t xml:space="preserve"> IMITATIO CHRISTI</w:t>
      </w:r>
      <w:r w:rsidRPr="009F0CD5">
        <w:rPr>
          <w:rFonts w:ascii="Times New Roman" w:eastAsia="Times New Roman" w:hAnsi="Times New Roman" w:cs="Times New Roman"/>
          <w:b/>
          <w:sz w:val="24"/>
          <w:szCs w:val="24"/>
          <w:lang w:val="es-AR"/>
        </w:rPr>
        <w:t xml:space="preserve"> EN EL </w:t>
      </w:r>
      <w:r w:rsidRPr="009F0CD5">
        <w:rPr>
          <w:rFonts w:ascii="Times New Roman" w:eastAsia="Times New Roman" w:hAnsi="Times New Roman" w:cs="Times New Roman"/>
          <w:b/>
          <w:i/>
          <w:sz w:val="24"/>
          <w:szCs w:val="24"/>
          <w:lang w:val="es-AR"/>
        </w:rPr>
        <w:t xml:space="preserve">LIBRO DE LA ORACIÓN </w:t>
      </w:r>
      <w:r w:rsidRPr="009F0CD5">
        <w:rPr>
          <w:rFonts w:ascii="Times New Roman" w:eastAsia="Times New Roman" w:hAnsi="Times New Roman" w:cs="Times New Roman"/>
          <w:b/>
          <w:sz w:val="24"/>
          <w:szCs w:val="24"/>
          <w:lang w:val="es-AR"/>
        </w:rPr>
        <w:t>Y LA VIDA DE MARÍA DE AJOFRÍN</w:t>
      </w:r>
    </w:p>
    <w:p w14:paraId="00000099" w14:textId="10700F65"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color w:val="252525"/>
          <w:sz w:val="24"/>
          <w:szCs w:val="24"/>
          <w:highlight w:val="white"/>
          <w:lang w:val="es-AR"/>
        </w:rPr>
        <w:t xml:space="preserve">A lo largo de sus vidas, María de Santo Domingo y María de Ajofrín hacen uso de la experiencia mística para adquirir conocimiento sobre la corporalidad de Cristo. A veces, este deseo de entender la humanidad de Cristo da lugar a momentos de placer corpóreo, como aquel del sabor dulce de la hostia durante la comunión. En otras ocasiones, este deseo también se hace patente en las heridas y el dolor de las beatas. Caroline Walker </w:t>
      </w:r>
      <w:proofErr w:type="spellStart"/>
      <w:r w:rsidRPr="009F0CD5">
        <w:rPr>
          <w:rFonts w:ascii="Times New Roman" w:eastAsia="Times New Roman" w:hAnsi="Times New Roman" w:cs="Times New Roman"/>
          <w:color w:val="252525"/>
          <w:sz w:val="24"/>
          <w:szCs w:val="24"/>
          <w:highlight w:val="white"/>
          <w:lang w:val="es-AR"/>
        </w:rPr>
        <w:t>Bynum</w:t>
      </w:r>
      <w:proofErr w:type="spellEnd"/>
      <w:r w:rsidRPr="009F0CD5">
        <w:rPr>
          <w:rFonts w:ascii="Times New Roman" w:eastAsia="Times New Roman" w:hAnsi="Times New Roman" w:cs="Times New Roman"/>
          <w:color w:val="252525"/>
          <w:sz w:val="24"/>
          <w:szCs w:val="24"/>
          <w:highlight w:val="white"/>
          <w:lang w:val="es-AR"/>
        </w:rPr>
        <w:t xml:space="preserve"> explica que no había una distinción fija entre el placer corpóreo y el dolor en la espiritualidad de las religiosas en el </w:t>
      </w:r>
      <w:r w:rsidR="00E02AFC">
        <w:rPr>
          <w:rFonts w:ascii="Times New Roman" w:eastAsia="Times New Roman" w:hAnsi="Times New Roman" w:cs="Times New Roman"/>
          <w:color w:val="252525"/>
          <w:sz w:val="24"/>
          <w:szCs w:val="24"/>
          <w:highlight w:val="white"/>
          <w:lang w:val="es-AR"/>
        </w:rPr>
        <w:t>medievo</w:t>
      </w:r>
      <w:r w:rsidRPr="009F0CD5">
        <w:rPr>
          <w:rFonts w:ascii="Times New Roman" w:eastAsia="Times New Roman" w:hAnsi="Times New Roman" w:cs="Times New Roman"/>
          <w:color w:val="252525"/>
          <w:sz w:val="24"/>
          <w:szCs w:val="24"/>
          <w:highlight w:val="white"/>
          <w:lang w:val="es-AR"/>
        </w:rPr>
        <w:t xml:space="preserve">. </w:t>
      </w:r>
      <w:proofErr w:type="spellStart"/>
      <w:r w:rsidRPr="00455136">
        <w:rPr>
          <w:rFonts w:ascii="Times New Roman" w:eastAsia="Times New Roman" w:hAnsi="Times New Roman" w:cs="Times New Roman"/>
          <w:color w:val="252525"/>
          <w:sz w:val="24"/>
          <w:szCs w:val="24"/>
          <w:highlight w:val="white"/>
          <w:lang w:val="en-US"/>
        </w:rPr>
        <w:t>En</w:t>
      </w:r>
      <w:proofErr w:type="spellEnd"/>
      <w:r w:rsidRPr="00455136">
        <w:rPr>
          <w:rFonts w:ascii="Times New Roman" w:eastAsia="Times New Roman" w:hAnsi="Times New Roman" w:cs="Times New Roman"/>
          <w:color w:val="252525"/>
          <w:sz w:val="24"/>
          <w:szCs w:val="24"/>
          <w:highlight w:val="white"/>
          <w:lang w:val="en-US"/>
        </w:rPr>
        <w:t xml:space="preserve"> sus palabras, “The Christ one becomes, in the reception of communion and in the </w:t>
      </w:r>
      <w:proofErr w:type="spellStart"/>
      <w:r w:rsidRPr="00455136">
        <w:rPr>
          <w:rFonts w:ascii="Times New Roman" w:eastAsia="Times New Roman" w:hAnsi="Times New Roman" w:cs="Times New Roman"/>
          <w:i/>
          <w:color w:val="252525"/>
          <w:sz w:val="24"/>
          <w:szCs w:val="24"/>
          <w:highlight w:val="white"/>
          <w:lang w:val="en-US"/>
        </w:rPr>
        <w:t>imitatio</w:t>
      </w:r>
      <w:proofErr w:type="spellEnd"/>
      <w:r w:rsidRPr="00455136">
        <w:rPr>
          <w:rFonts w:ascii="Times New Roman" w:eastAsia="Times New Roman" w:hAnsi="Times New Roman" w:cs="Times New Roman"/>
          <w:color w:val="252525"/>
          <w:sz w:val="24"/>
          <w:szCs w:val="24"/>
          <w:highlight w:val="white"/>
          <w:lang w:val="en-US"/>
        </w:rPr>
        <w:t xml:space="preserve"> of asceticism, is the bleeding and suffering Christ of the cross</w:t>
      </w:r>
      <w:r w:rsidRPr="00455136">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The flesh of Jesus--both flesh as body and flesh as food--is at the very center of female piety. And this flesh is simultaneously pleasure and pain” (</w:t>
      </w:r>
      <w:r>
        <w:rPr>
          <w:rFonts w:ascii="Times New Roman" w:eastAsia="Times New Roman" w:hAnsi="Times New Roman" w:cs="Times New Roman"/>
          <w:i/>
          <w:sz w:val="24"/>
          <w:szCs w:val="24"/>
        </w:rPr>
        <w:t xml:space="preserve">Holy Feast and Holy Fast </w:t>
      </w:r>
      <w:r>
        <w:rPr>
          <w:rFonts w:ascii="Times New Roman" w:eastAsia="Times New Roman" w:hAnsi="Times New Roman" w:cs="Times New Roman"/>
          <w:sz w:val="24"/>
          <w:szCs w:val="24"/>
        </w:rPr>
        <w:t xml:space="preserve">245). </w:t>
      </w:r>
      <w:r w:rsidRPr="009F0CD5">
        <w:rPr>
          <w:rFonts w:ascii="Times New Roman" w:eastAsia="Times New Roman" w:hAnsi="Times New Roman" w:cs="Times New Roman"/>
          <w:sz w:val="24"/>
          <w:szCs w:val="24"/>
          <w:lang w:val="es-AR"/>
        </w:rPr>
        <w:t xml:space="preserve">De esta manera, las obras de María de Santo Domingo y María de Ajofrín muestran que no sólo los estigmas sino también </w:t>
      </w:r>
      <w:proofErr w:type="gramStart"/>
      <w:r w:rsidRPr="009F0CD5">
        <w:rPr>
          <w:rFonts w:ascii="Times New Roman" w:eastAsia="Times New Roman" w:hAnsi="Times New Roman" w:cs="Times New Roman"/>
          <w:sz w:val="24"/>
          <w:szCs w:val="24"/>
          <w:lang w:val="es-AR"/>
        </w:rPr>
        <w:t>el éxtasis eucarístico forman</w:t>
      </w:r>
      <w:proofErr w:type="gramEnd"/>
      <w:r w:rsidRPr="009F0CD5">
        <w:rPr>
          <w:rFonts w:ascii="Times New Roman" w:eastAsia="Times New Roman" w:hAnsi="Times New Roman" w:cs="Times New Roman"/>
          <w:sz w:val="24"/>
          <w:szCs w:val="24"/>
          <w:lang w:val="es-AR"/>
        </w:rPr>
        <w:t xml:space="preserve"> parte del </w:t>
      </w:r>
      <w:proofErr w:type="spellStart"/>
      <w:r w:rsidRPr="009F0CD5">
        <w:rPr>
          <w:rFonts w:ascii="Times New Roman" w:eastAsia="Times New Roman" w:hAnsi="Times New Roman" w:cs="Times New Roman"/>
          <w:i/>
          <w:sz w:val="24"/>
          <w:szCs w:val="24"/>
          <w:lang w:val="es-AR"/>
        </w:rPr>
        <w:t>imitatio</w:t>
      </w:r>
      <w:proofErr w:type="spellEnd"/>
      <w:r w:rsidRPr="009F0CD5">
        <w:rPr>
          <w:rFonts w:ascii="Times New Roman" w:eastAsia="Times New Roman" w:hAnsi="Times New Roman" w:cs="Times New Roman"/>
          <w:i/>
          <w:sz w:val="24"/>
          <w:szCs w:val="24"/>
          <w:lang w:val="es-AR"/>
        </w:rPr>
        <w:t xml:space="preserve"> Christi</w:t>
      </w:r>
      <w:r w:rsidRPr="009F0CD5">
        <w:rPr>
          <w:rFonts w:ascii="Times New Roman" w:eastAsia="Times New Roman" w:hAnsi="Times New Roman" w:cs="Times New Roman"/>
          <w:sz w:val="24"/>
          <w:szCs w:val="24"/>
          <w:lang w:val="es-AR"/>
        </w:rPr>
        <w:t xml:space="preserve">. </w:t>
      </w:r>
      <w:r w:rsidR="00036B8E">
        <w:rPr>
          <w:rFonts w:ascii="Times New Roman" w:eastAsia="Times New Roman" w:hAnsi="Times New Roman" w:cs="Times New Roman"/>
          <w:sz w:val="24"/>
          <w:szCs w:val="24"/>
          <w:lang w:val="es-AR"/>
        </w:rPr>
        <w:t xml:space="preserve">Dentro del contexto de la espiritualidad medieval, esta práctica religiosa poco ortodoxa da autoridad a las religiosas femeninas que no toman parte en los deberes sacerdotales. </w:t>
      </w:r>
      <w:r w:rsidRPr="009F0CD5">
        <w:rPr>
          <w:rFonts w:ascii="Times New Roman" w:eastAsia="Times New Roman" w:hAnsi="Times New Roman" w:cs="Times New Roman"/>
          <w:sz w:val="24"/>
          <w:szCs w:val="24"/>
          <w:lang w:val="es-AR"/>
        </w:rPr>
        <w:t xml:space="preserve">Este capítulo se centra en la materialización de este esfuerzo por entender la humanidad de Cristo en el </w:t>
      </w:r>
      <w:r w:rsidRPr="009F0CD5">
        <w:rPr>
          <w:rFonts w:ascii="Times New Roman" w:eastAsia="Times New Roman" w:hAnsi="Times New Roman" w:cs="Times New Roman"/>
          <w:i/>
          <w:sz w:val="24"/>
          <w:szCs w:val="24"/>
          <w:lang w:val="es-AR"/>
        </w:rPr>
        <w:t xml:space="preserve">Libro de la oración </w:t>
      </w:r>
      <w:r w:rsidRPr="009F0CD5">
        <w:rPr>
          <w:rFonts w:ascii="Times New Roman" w:eastAsia="Times New Roman" w:hAnsi="Times New Roman" w:cs="Times New Roman"/>
          <w:sz w:val="24"/>
          <w:szCs w:val="24"/>
          <w:lang w:val="es-AR"/>
        </w:rPr>
        <w:t>de María de Santo Domingo y la vida de María de Ajofrín.</w:t>
      </w:r>
    </w:p>
    <w:p w14:paraId="0000009A" w14:textId="77777777" w:rsidR="006423CC" w:rsidRPr="009F0CD5" w:rsidRDefault="006423CC">
      <w:pPr>
        <w:spacing w:line="480" w:lineRule="auto"/>
        <w:rPr>
          <w:rFonts w:ascii="Times New Roman" w:eastAsia="Times New Roman" w:hAnsi="Times New Roman" w:cs="Times New Roman"/>
          <w:sz w:val="24"/>
          <w:szCs w:val="24"/>
          <w:lang w:val="es-AR"/>
        </w:rPr>
      </w:pPr>
    </w:p>
    <w:p w14:paraId="0000009B" w14:textId="77777777" w:rsidR="006423CC" w:rsidRDefault="00F51F45">
      <w:pPr>
        <w:numPr>
          <w:ilvl w:val="0"/>
          <w:numId w:val="2"/>
        </w:numPr>
        <w:spacing w:line="480" w:lineRule="auto"/>
        <w:jc w:val="cente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IMITATIO CHRISTI </w:t>
      </w:r>
      <w:r>
        <w:rPr>
          <w:rFonts w:ascii="Times New Roman" w:eastAsia="Times New Roman" w:hAnsi="Times New Roman" w:cs="Times New Roman"/>
          <w:b/>
          <w:sz w:val="24"/>
          <w:szCs w:val="24"/>
        </w:rPr>
        <w:t>Y MARÍA DE SANTO DOMINGO</w:t>
      </w:r>
    </w:p>
    <w:p w14:paraId="0000009C" w14:textId="52208B96"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t>Debido a la aparición milagrosa de una herida en su costado durante el día de la Pasión, María de Santo Domingo ganó fama dentro de la orden dominica. Hay que tener en cuenta que esta beata sufrió otros episodios de dolor extremo a lo largo de su vida</w:t>
      </w:r>
      <w:r w:rsidR="00036B8E">
        <w:rPr>
          <w:rFonts w:ascii="Times New Roman" w:eastAsia="Times New Roman" w:hAnsi="Times New Roman" w:cs="Times New Roman"/>
          <w:sz w:val="24"/>
          <w:szCs w:val="24"/>
          <w:lang w:val="es-AR"/>
        </w:rPr>
        <w:t xml:space="preserve"> y que a</w:t>
      </w:r>
      <w:r w:rsidRPr="009F0CD5">
        <w:rPr>
          <w:rFonts w:ascii="Times New Roman" w:eastAsia="Times New Roman" w:hAnsi="Times New Roman" w:cs="Times New Roman"/>
          <w:sz w:val="24"/>
          <w:szCs w:val="24"/>
          <w:lang w:val="es-AR"/>
        </w:rPr>
        <w:t xml:space="preserve"> veces estos episodios resultaron en unas experiencias cercanas a la muerte. Según el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no todas estas experiencias t</w:t>
      </w:r>
      <w:r w:rsidR="009B4F24">
        <w:rPr>
          <w:rFonts w:ascii="Times New Roman" w:eastAsia="Times New Roman" w:hAnsi="Times New Roman" w:cs="Times New Roman"/>
          <w:sz w:val="24"/>
          <w:szCs w:val="24"/>
          <w:lang w:val="es-AR"/>
        </w:rPr>
        <w:t>uviero</w:t>
      </w:r>
      <w:r w:rsidRPr="009F0CD5">
        <w:rPr>
          <w:rFonts w:ascii="Times New Roman" w:eastAsia="Times New Roman" w:hAnsi="Times New Roman" w:cs="Times New Roman"/>
          <w:sz w:val="24"/>
          <w:szCs w:val="24"/>
          <w:lang w:val="es-AR"/>
        </w:rPr>
        <w:t>n un origen divino. En la obra, la beata intenta resolver esta contradicción con el objetivo de ganar autoridad espiritual.</w:t>
      </w:r>
    </w:p>
    <w:p w14:paraId="0000009D" w14:textId="5B741B8A"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t xml:space="preserve">El prólogo del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xml:space="preserve"> incluye un discurso sobre el acto de imitar a Cristo el cual sirve para dar legitimidad a las experiencias místicas de María de Santo Domingo. Según el autor de esta obra (según Mary Giles, probablemente Diego de Vitoria o Antonio de la Peña) el “testigo </w:t>
      </w:r>
      <w:proofErr w:type="spellStart"/>
      <w:r w:rsidRPr="009F0CD5">
        <w:rPr>
          <w:rFonts w:ascii="Times New Roman" w:eastAsia="Times New Roman" w:hAnsi="Times New Roman" w:cs="Times New Roman"/>
          <w:sz w:val="24"/>
          <w:szCs w:val="24"/>
          <w:lang w:val="es-AR"/>
        </w:rPr>
        <w:t>desta</w:t>
      </w:r>
      <w:proofErr w:type="spellEnd"/>
      <w:r w:rsidRPr="009F0CD5">
        <w:rPr>
          <w:rFonts w:ascii="Times New Roman" w:eastAsia="Times New Roman" w:hAnsi="Times New Roman" w:cs="Times New Roman"/>
          <w:sz w:val="24"/>
          <w:szCs w:val="24"/>
          <w:lang w:val="es-AR"/>
        </w:rPr>
        <w:t xml:space="preserve"> presunta verdad es el costado derecho suyo que milagrosamente se rompe y se abre cada año el día de la Pasión” (Sanmartín Bastida,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xml:space="preserve"> 130). Para entender esta descripción de los estigmas como testigo de la veracidad de las declaraciones de la beata, es necesario tener en cuenta que durante este momento histórico la jerarquía eclesiástica hacía presión para observar y “verificar” las experiencias místicas de las beatas (Sanmartín Bastida, “La emergencia de la espiritualidad femenina ‘ortodoxa’” 132). Para María de Santo Domingo, la evidencia visible del misticismo </w:t>
      </w:r>
      <w:r w:rsidR="00036B8E">
        <w:rPr>
          <w:rFonts w:ascii="Times New Roman" w:eastAsia="Times New Roman" w:hAnsi="Times New Roman" w:cs="Times New Roman"/>
          <w:sz w:val="24"/>
          <w:szCs w:val="24"/>
          <w:lang w:val="es-AR"/>
        </w:rPr>
        <w:t>le consigue</w:t>
      </w:r>
      <w:r w:rsidRPr="009F0CD5">
        <w:rPr>
          <w:rFonts w:ascii="Times New Roman" w:eastAsia="Times New Roman" w:hAnsi="Times New Roman" w:cs="Times New Roman"/>
          <w:sz w:val="24"/>
          <w:szCs w:val="24"/>
          <w:lang w:val="es-AR"/>
        </w:rPr>
        <w:t xml:space="preserve"> la autorización de la </w:t>
      </w:r>
      <w:r w:rsidR="007345EA">
        <w:rPr>
          <w:rFonts w:ascii="Times New Roman" w:eastAsia="Times New Roman" w:hAnsi="Times New Roman" w:cs="Times New Roman"/>
          <w:sz w:val="24"/>
          <w:szCs w:val="24"/>
          <w:lang w:val="es-AR"/>
        </w:rPr>
        <w:t>c</w:t>
      </w:r>
      <w:r w:rsidRPr="009F0CD5">
        <w:rPr>
          <w:rFonts w:ascii="Times New Roman" w:eastAsia="Times New Roman" w:hAnsi="Times New Roman" w:cs="Times New Roman"/>
          <w:sz w:val="24"/>
          <w:szCs w:val="24"/>
          <w:lang w:val="es-AR"/>
        </w:rPr>
        <w:t xml:space="preserve">orte y del Cardenal Cisneros. </w:t>
      </w:r>
    </w:p>
    <w:p w14:paraId="0000009E" w14:textId="541E5C11" w:rsidR="006423CC" w:rsidRPr="009F0CD5" w:rsidRDefault="00036B8E">
      <w:pPr>
        <w:spacing w:line="480" w:lineRule="auto"/>
        <w:ind w:firstLine="720"/>
        <w:rPr>
          <w:rFonts w:ascii="Times New Roman" w:eastAsia="Times New Roman" w:hAnsi="Times New Roman" w:cs="Times New Roman"/>
          <w:sz w:val="24"/>
          <w:szCs w:val="24"/>
          <w:lang w:val="es-AR"/>
        </w:rPr>
      </w:pPr>
      <w:r>
        <w:rPr>
          <w:rFonts w:ascii="Times New Roman" w:eastAsia="Times New Roman" w:hAnsi="Times New Roman" w:cs="Times New Roman"/>
          <w:sz w:val="24"/>
          <w:szCs w:val="24"/>
          <w:lang w:val="es-AR"/>
        </w:rPr>
        <w:t>Además</w:t>
      </w:r>
      <w:r w:rsidR="00F51F45" w:rsidRPr="009F0CD5">
        <w:rPr>
          <w:rFonts w:ascii="Times New Roman" w:eastAsia="Times New Roman" w:hAnsi="Times New Roman" w:cs="Times New Roman"/>
          <w:sz w:val="24"/>
          <w:szCs w:val="24"/>
          <w:lang w:val="es-AR"/>
        </w:rPr>
        <w:t xml:space="preserve">, esta referencia a la pasión de Cristo vivida corporalmente por la beata la sitúa dentro de un grupo selecto de religiosos famosos. El </w:t>
      </w:r>
      <w:r w:rsidR="00F51F45" w:rsidRPr="009F0CD5">
        <w:rPr>
          <w:rFonts w:ascii="Times New Roman" w:eastAsia="Times New Roman" w:hAnsi="Times New Roman" w:cs="Times New Roman"/>
          <w:i/>
          <w:sz w:val="24"/>
          <w:szCs w:val="24"/>
          <w:lang w:val="es-AR"/>
        </w:rPr>
        <w:t xml:space="preserve">Libro de la oración </w:t>
      </w:r>
      <w:r w:rsidR="00F51F45" w:rsidRPr="009F0CD5">
        <w:rPr>
          <w:rFonts w:ascii="Times New Roman" w:eastAsia="Times New Roman" w:hAnsi="Times New Roman" w:cs="Times New Roman"/>
          <w:sz w:val="24"/>
          <w:szCs w:val="24"/>
          <w:lang w:val="es-AR"/>
        </w:rPr>
        <w:t xml:space="preserve">sostiene que “aunque este milagro es grande </w:t>
      </w:r>
      <w:proofErr w:type="gramStart"/>
      <w:r w:rsidR="00F51F45" w:rsidRPr="009F0CD5">
        <w:rPr>
          <w:rFonts w:ascii="Times New Roman" w:eastAsia="Times New Roman" w:hAnsi="Times New Roman" w:cs="Times New Roman"/>
          <w:sz w:val="24"/>
          <w:szCs w:val="24"/>
          <w:lang w:val="es-AR"/>
        </w:rPr>
        <w:t>e</w:t>
      </w:r>
      <w:proofErr w:type="gramEnd"/>
      <w:r w:rsidR="00F51F45" w:rsidRPr="009F0CD5">
        <w:rPr>
          <w:rFonts w:ascii="Times New Roman" w:eastAsia="Times New Roman" w:hAnsi="Times New Roman" w:cs="Times New Roman"/>
          <w:sz w:val="24"/>
          <w:szCs w:val="24"/>
          <w:lang w:val="es-AR"/>
        </w:rPr>
        <w:t xml:space="preserve"> misterioso, no es del todo nuevo en el mundo, porque sabemos que se le abrió a Sant Francisco, y también a Sancta Catherina de Sena” </w:t>
      </w:r>
      <w:r w:rsidR="00F51F45" w:rsidRPr="009F0CD5">
        <w:rPr>
          <w:rFonts w:ascii="Times New Roman" w:eastAsia="Times New Roman" w:hAnsi="Times New Roman" w:cs="Times New Roman"/>
          <w:sz w:val="24"/>
          <w:szCs w:val="24"/>
          <w:lang w:val="es-AR"/>
        </w:rPr>
        <w:lastRenderedPageBreak/>
        <w:t xml:space="preserve">(Sanmartín Bastida, </w:t>
      </w:r>
      <w:r w:rsidR="00F51F45" w:rsidRPr="009F0CD5">
        <w:rPr>
          <w:rFonts w:ascii="Times New Roman" w:eastAsia="Times New Roman" w:hAnsi="Times New Roman" w:cs="Times New Roman"/>
          <w:i/>
          <w:sz w:val="24"/>
          <w:szCs w:val="24"/>
          <w:lang w:val="es-AR"/>
        </w:rPr>
        <w:t xml:space="preserve">Libro de la oración </w:t>
      </w:r>
      <w:r w:rsidR="00F51F45" w:rsidRPr="009F0CD5">
        <w:rPr>
          <w:rFonts w:ascii="Times New Roman" w:eastAsia="Times New Roman" w:hAnsi="Times New Roman" w:cs="Times New Roman"/>
          <w:sz w:val="24"/>
          <w:szCs w:val="24"/>
          <w:lang w:val="es-AR"/>
        </w:rPr>
        <w:t>139). La selección de</w:t>
      </w:r>
      <w:r>
        <w:rPr>
          <w:rFonts w:ascii="Times New Roman" w:eastAsia="Times New Roman" w:hAnsi="Times New Roman" w:cs="Times New Roman"/>
          <w:sz w:val="24"/>
          <w:szCs w:val="24"/>
          <w:lang w:val="es-AR"/>
        </w:rPr>
        <w:t xml:space="preserve"> San Francisco y</w:t>
      </w:r>
      <w:r w:rsidR="00F51F45" w:rsidRPr="009F0CD5">
        <w:rPr>
          <w:rFonts w:ascii="Times New Roman" w:eastAsia="Times New Roman" w:hAnsi="Times New Roman" w:cs="Times New Roman"/>
          <w:sz w:val="24"/>
          <w:szCs w:val="24"/>
          <w:lang w:val="es-AR"/>
        </w:rPr>
        <w:t xml:space="preserve"> Santa Catalina de Siena definitivamente no es arbitraria. </w:t>
      </w:r>
      <w:r w:rsidR="006F4C5A">
        <w:rPr>
          <w:rFonts w:ascii="Times New Roman" w:eastAsia="Times New Roman" w:hAnsi="Times New Roman" w:cs="Times New Roman"/>
          <w:sz w:val="24"/>
          <w:szCs w:val="24"/>
          <w:lang w:val="es-AR"/>
        </w:rPr>
        <w:t>Los estigmas de San Francisco eran una fuente de inspiración para la religiosidad femenina en el medievo. Además, es</w:t>
      </w:r>
      <w:r w:rsidR="00F51F45" w:rsidRPr="009F0CD5">
        <w:rPr>
          <w:rFonts w:ascii="Times New Roman" w:eastAsia="Times New Roman" w:hAnsi="Times New Roman" w:cs="Times New Roman"/>
          <w:sz w:val="24"/>
          <w:szCs w:val="24"/>
          <w:lang w:val="es-AR"/>
        </w:rPr>
        <w:t xml:space="preserve"> evidente que para María de Santo Domingo, Santa Catalina de Siena e</w:t>
      </w:r>
      <w:r w:rsidR="00237B64">
        <w:rPr>
          <w:rFonts w:ascii="Times New Roman" w:eastAsia="Times New Roman" w:hAnsi="Times New Roman" w:cs="Times New Roman"/>
          <w:sz w:val="24"/>
          <w:szCs w:val="24"/>
          <w:lang w:val="es-AR"/>
        </w:rPr>
        <w:t>ra</w:t>
      </w:r>
      <w:r w:rsidR="00F51F45" w:rsidRPr="009F0CD5">
        <w:rPr>
          <w:rFonts w:ascii="Times New Roman" w:eastAsia="Times New Roman" w:hAnsi="Times New Roman" w:cs="Times New Roman"/>
          <w:sz w:val="24"/>
          <w:szCs w:val="24"/>
          <w:lang w:val="es-AR"/>
        </w:rPr>
        <w:t xml:space="preserve"> un modelo para seguir cuando se trata</w:t>
      </w:r>
      <w:r w:rsidR="00237B64">
        <w:rPr>
          <w:rFonts w:ascii="Times New Roman" w:eastAsia="Times New Roman" w:hAnsi="Times New Roman" w:cs="Times New Roman"/>
          <w:sz w:val="24"/>
          <w:szCs w:val="24"/>
          <w:lang w:val="es-AR"/>
        </w:rPr>
        <w:t>ba</w:t>
      </w:r>
      <w:r w:rsidR="00F51F45" w:rsidRPr="009F0CD5">
        <w:rPr>
          <w:rFonts w:ascii="Times New Roman" w:eastAsia="Times New Roman" w:hAnsi="Times New Roman" w:cs="Times New Roman"/>
          <w:sz w:val="24"/>
          <w:szCs w:val="24"/>
          <w:lang w:val="es-AR"/>
        </w:rPr>
        <w:t xml:space="preserve"> de la expresión femenina del </w:t>
      </w:r>
      <w:proofErr w:type="spellStart"/>
      <w:r w:rsidR="00F51F45" w:rsidRPr="009F0CD5">
        <w:rPr>
          <w:rFonts w:ascii="Times New Roman" w:eastAsia="Times New Roman" w:hAnsi="Times New Roman" w:cs="Times New Roman"/>
          <w:i/>
          <w:sz w:val="24"/>
          <w:szCs w:val="24"/>
          <w:lang w:val="es-AR"/>
        </w:rPr>
        <w:t>imitatio</w:t>
      </w:r>
      <w:proofErr w:type="spellEnd"/>
      <w:r w:rsidR="00F51F45" w:rsidRPr="009F0CD5">
        <w:rPr>
          <w:rFonts w:ascii="Times New Roman" w:eastAsia="Times New Roman" w:hAnsi="Times New Roman" w:cs="Times New Roman"/>
          <w:i/>
          <w:sz w:val="24"/>
          <w:szCs w:val="24"/>
          <w:lang w:val="es-AR"/>
        </w:rPr>
        <w:t xml:space="preserve"> Christi</w:t>
      </w:r>
      <w:r w:rsidR="00F51F45" w:rsidRPr="009F0CD5">
        <w:rPr>
          <w:rFonts w:ascii="Times New Roman" w:eastAsia="Times New Roman" w:hAnsi="Times New Roman" w:cs="Times New Roman"/>
          <w:sz w:val="24"/>
          <w:szCs w:val="24"/>
          <w:lang w:val="es-AR"/>
        </w:rPr>
        <w:t xml:space="preserve">. </w:t>
      </w:r>
      <w:proofErr w:type="spellStart"/>
      <w:r w:rsidR="00F51F45">
        <w:rPr>
          <w:rFonts w:ascii="Times New Roman" w:eastAsia="Times New Roman" w:hAnsi="Times New Roman" w:cs="Times New Roman"/>
          <w:sz w:val="24"/>
          <w:szCs w:val="24"/>
        </w:rPr>
        <w:t>Según</w:t>
      </w:r>
      <w:proofErr w:type="spellEnd"/>
      <w:r w:rsidR="00F51F45">
        <w:rPr>
          <w:rFonts w:ascii="Times New Roman" w:eastAsia="Times New Roman" w:hAnsi="Times New Roman" w:cs="Times New Roman"/>
          <w:sz w:val="24"/>
          <w:szCs w:val="24"/>
        </w:rPr>
        <w:t xml:space="preserve"> Jodi </w:t>
      </w:r>
      <w:proofErr w:type="spellStart"/>
      <w:r w:rsidR="00F51F45">
        <w:rPr>
          <w:rFonts w:ascii="Times New Roman" w:eastAsia="Times New Roman" w:hAnsi="Times New Roman" w:cs="Times New Roman"/>
          <w:sz w:val="24"/>
          <w:szCs w:val="24"/>
        </w:rPr>
        <w:t>Bilinkoff</w:t>
      </w:r>
      <w:proofErr w:type="spellEnd"/>
      <w:r w:rsidR="00F51F45">
        <w:rPr>
          <w:rFonts w:ascii="Times New Roman" w:eastAsia="Times New Roman" w:hAnsi="Times New Roman" w:cs="Times New Roman"/>
          <w:sz w:val="24"/>
          <w:szCs w:val="24"/>
        </w:rPr>
        <w:t>, la beata “located her within a tradition of exceptional women, whose extreme faithfulness, proximity to God, and heroic penitence had in some sense exempted them from the Pauline prohibitions against public speech” (“Establishing Authority” 51</w:t>
      </w:r>
      <w:r w:rsidR="00F51F45" w:rsidRPr="005A3070">
        <w:rPr>
          <w:rFonts w:ascii="Times New Roman" w:eastAsia="Times New Roman" w:hAnsi="Times New Roman" w:cs="Times New Roman"/>
          <w:sz w:val="24"/>
          <w:szCs w:val="24"/>
        </w:rPr>
        <w:t xml:space="preserve">). </w:t>
      </w:r>
      <w:r w:rsidR="00F51F45" w:rsidRPr="005A3070">
        <w:rPr>
          <w:rFonts w:ascii="Times New Roman" w:eastAsia="Times New Roman" w:hAnsi="Times New Roman" w:cs="Times New Roman"/>
          <w:sz w:val="24"/>
          <w:szCs w:val="24"/>
          <w:lang w:val="es-AR"/>
        </w:rPr>
        <w:t>Es probable</w:t>
      </w:r>
      <w:r w:rsidR="00F51F45" w:rsidRPr="009F0CD5">
        <w:rPr>
          <w:rFonts w:ascii="Times New Roman" w:eastAsia="Times New Roman" w:hAnsi="Times New Roman" w:cs="Times New Roman"/>
          <w:sz w:val="24"/>
          <w:szCs w:val="24"/>
          <w:lang w:val="es-AR"/>
        </w:rPr>
        <w:t xml:space="preserve"> que este énfasis en Catalina de Siena tenga sus orígenes en la accesibilidad de la información sobre esta santa en Castilla durante el siglo XV</w:t>
      </w:r>
      <w:r w:rsidR="005A3070">
        <w:rPr>
          <w:rFonts w:ascii="Times New Roman" w:eastAsia="Times New Roman" w:hAnsi="Times New Roman" w:cs="Times New Roman"/>
          <w:sz w:val="24"/>
          <w:szCs w:val="24"/>
          <w:lang w:val="es-AR"/>
        </w:rPr>
        <w:t>I</w:t>
      </w:r>
      <w:r w:rsidR="00F51F45" w:rsidRPr="009F0CD5">
        <w:rPr>
          <w:rFonts w:ascii="Times New Roman" w:eastAsia="Times New Roman" w:hAnsi="Times New Roman" w:cs="Times New Roman"/>
          <w:sz w:val="24"/>
          <w:szCs w:val="24"/>
          <w:lang w:val="es-AR"/>
        </w:rPr>
        <w:t xml:space="preserve">. Como ya he mencionado, el Cardenal Cisneros fue un proponente de la publicación de la hagiografía de Catalina de Siena en lengua castellana. </w:t>
      </w:r>
      <w:r w:rsidR="006F4C5A">
        <w:rPr>
          <w:rFonts w:ascii="Times New Roman" w:eastAsia="Times New Roman" w:hAnsi="Times New Roman" w:cs="Times New Roman"/>
          <w:sz w:val="24"/>
          <w:szCs w:val="24"/>
          <w:lang w:val="es-AR"/>
        </w:rPr>
        <w:t xml:space="preserve">Según </w:t>
      </w:r>
      <w:r w:rsidR="00F51F45" w:rsidRPr="009F0CD5">
        <w:rPr>
          <w:rFonts w:ascii="Times New Roman" w:eastAsia="Times New Roman" w:hAnsi="Times New Roman" w:cs="Times New Roman"/>
          <w:sz w:val="24"/>
          <w:szCs w:val="24"/>
          <w:lang w:val="es-AR"/>
        </w:rPr>
        <w:t>Arturo Jiménez Moreno</w:t>
      </w:r>
      <w:r w:rsidR="006F4C5A">
        <w:rPr>
          <w:rFonts w:ascii="Times New Roman" w:eastAsia="Times New Roman" w:hAnsi="Times New Roman" w:cs="Times New Roman"/>
          <w:sz w:val="24"/>
          <w:szCs w:val="24"/>
          <w:lang w:val="es-AR"/>
        </w:rPr>
        <w:t>,</w:t>
      </w:r>
      <w:r w:rsidR="00F51F45" w:rsidRPr="009F0CD5">
        <w:rPr>
          <w:rFonts w:ascii="Times New Roman" w:eastAsia="Times New Roman" w:hAnsi="Times New Roman" w:cs="Times New Roman"/>
          <w:sz w:val="24"/>
          <w:szCs w:val="24"/>
          <w:lang w:val="es-AR"/>
        </w:rPr>
        <w:t xml:space="preserve"> María de Santo Domingo formó parte de</w:t>
      </w:r>
      <w:r w:rsidR="006F4C5A">
        <w:rPr>
          <w:rFonts w:ascii="Times New Roman" w:eastAsia="Times New Roman" w:hAnsi="Times New Roman" w:cs="Times New Roman"/>
          <w:sz w:val="24"/>
          <w:szCs w:val="24"/>
          <w:lang w:val="es-AR"/>
        </w:rPr>
        <w:t>l</w:t>
      </w:r>
      <w:r w:rsidR="00F51F45" w:rsidRPr="009F0CD5">
        <w:rPr>
          <w:rFonts w:ascii="Times New Roman" w:eastAsia="Times New Roman" w:hAnsi="Times New Roman" w:cs="Times New Roman"/>
          <w:sz w:val="24"/>
          <w:szCs w:val="24"/>
          <w:lang w:val="es-AR"/>
        </w:rPr>
        <w:t xml:space="preserve"> “círculo </w:t>
      </w:r>
      <w:proofErr w:type="spellStart"/>
      <w:r w:rsidR="00F51F45" w:rsidRPr="009F0CD5">
        <w:rPr>
          <w:rFonts w:ascii="Times New Roman" w:eastAsia="Times New Roman" w:hAnsi="Times New Roman" w:cs="Times New Roman"/>
          <w:sz w:val="24"/>
          <w:szCs w:val="24"/>
          <w:lang w:val="es-AR"/>
        </w:rPr>
        <w:t>cateriniano</w:t>
      </w:r>
      <w:proofErr w:type="spellEnd"/>
      <w:r w:rsidR="00F51F45" w:rsidRPr="009F0CD5">
        <w:rPr>
          <w:rFonts w:ascii="Times New Roman" w:eastAsia="Times New Roman" w:hAnsi="Times New Roman" w:cs="Times New Roman"/>
          <w:sz w:val="24"/>
          <w:szCs w:val="24"/>
          <w:lang w:val="es-AR"/>
        </w:rPr>
        <w:t xml:space="preserve">” en Toledo al principio del siglo XVI </w:t>
      </w:r>
      <w:r w:rsidR="006F4C5A">
        <w:rPr>
          <w:rFonts w:ascii="Times New Roman" w:eastAsia="Times New Roman" w:hAnsi="Times New Roman" w:cs="Times New Roman"/>
          <w:sz w:val="24"/>
          <w:szCs w:val="24"/>
          <w:lang w:val="es-AR"/>
        </w:rPr>
        <w:t xml:space="preserve">por donde circulaban ya sus textos </w:t>
      </w:r>
      <w:r w:rsidR="00F51F45" w:rsidRPr="009F0CD5">
        <w:rPr>
          <w:rFonts w:ascii="Times New Roman" w:eastAsia="Times New Roman" w:hAnsi="Times New Roman" w:cs="Times New Roman"/>
          <w:sz w:val="24"/>
          <w:szCs w:val="24"/>
          <w:lang w:val="es-AR"/>
        </w:rPr>
        <w:t>(298).</w:t>
      </w:r>
      <w:r w:rsidR="00F51F45">
        <w:rPr>
          <w:rFonts w:ascii="Times New Roman" w:eastAsia="Times New Roman" w:hAnsi="Times New Roman" w:cs="Times New Roman"/>
          <w:sz w:val="24"/>
          <w:szCs w:val="24"/>
          <w:vertAlign w:val="superscript"/>
        </w:rPr>
        <w:footnoteReference w:id="28"/>
      </w:r>
      <w:r w:rsidR="00F51F45">
        <w:rPr>
          <w:rFonts w:ascii="Times New Roman" w:eastAsia="Times New Roman" w:hAnsi="Times New Roman" w:cs="Times New Roman"/>
          <w:sz w:val="24"/>
          <w:szCs w:val="24"/>
          <w:vertAlign w:val="superscript"/>
        </w:rPr>
        <w:footnoteReference w:id="29"/>
      </w:r>
      <w:r w:rsidR="00F51F45" w:rsidRPr="009F0CD5">
        <w:rPr>
          <w:rFonts w:ascii="Times New Roman" w:eastAsia="Times New Roman" w:hAnsi="Times New Roman" w:cs="Times New Roman"/>
          <w:sz w:val="24"/>
          <w:szCs w:val="24"/>
          <w:lang w:val="es-AR"/>
        </w:rPr>
        <w:t xml:space="preserve"> El interés de la beata en la vida de Santa Catalina de Siena tuvo un gran impacto en su descripción del </w:t>
      </w:r>
      <w:proofErr w:type="spellStart"/>
      <w:r w:rsidR="00F51F45" w:rsidRPr="009F0CD5">
        <w:rPr>
          <w:rFonts w:ascii="Times New Roman" w:eastAsia="Times New Roman" w:hAnsi="Times New Roman" w:cs="Times New Roman"/>
          <w:i/>
          <w:sz w:val="24"/>
          <w:szCs w:val="24"/>
          <w:lang w:val="es-AR"/>
        </w:rPr>
        <w:t>imitatio</w:t>
      </w:r>
      <w:proofErr w:type="spellEnd"/>
      <w:r w:rsidR="00F51F45" w:rsidRPr="009F0CD5">
        <w:rPr>
          <w:rFonts w:ascii="Times New Roman" w:eastAsia="Times New Roman" w:hAnsi="Times New Roman" w:cs="Times New Roman"/>
          <w:i/>
          <w:sz w:val="24"/>
          <w:szCs w:val="24"/>
          <w:lang w:val="es-AR"/>
        </w:rPr>
        <w:t xml:space="preserve"> Christi</w:t>
      </w:r>
      <w:r w:rsidR="00F51F45" w:rsidRPr="009F0CD5">
        <w:rPr>
          <w:rFonts w:ascii="Times New Roman" w:eastAsia="Times New Roman" w:hAnsi="Times New Roman" w:cs="Times New Roman"/>
          <w:sz w:val="24"/>
          <w:szCs w:val="24"/>
          <w:lang w:val="es-AR"/>
        </w:rPr>
        <w:t xml:space="preserve">. Al marcar a la santa como otro ejemplo, María de Santo Domingo entra a formar parte de una genealogía de religiosas que usaban el </w:t>
      </w:r>
      <w:proofErr w:type="spellStart"/>
      <w:r w:rsidR="00F51F45" w:rsidRPr="009F0CD5">
        <w:rPr>
          <w:rFonts w:ascii="Times New Roman" w:eastAsia="Times New Roman" w:hAnsi="Times New Roman" w:cs="Times New Roman"/>
          <w:i/>
          <w:sz w:val="24"/>
          <w:szCs w:val="24"/>
          <w:lang w:val="es-AR"/>
        </w:rPr>
        <w:t>imitatio</w:t>
      </w:r>
      <w:proofErr w:type="spellEnd"/>
      <w:r w:rsidR="00F51F45" w:rsidRPr="009F0CD5">
        <w:rPr>
          <w:rFonts w:ascii="Times New Roman" w:eastAsia="Times New Roman" w:hAnsi="Times New Roman" w:cs="Times New Roman"/>
          <w:i/>
          <w:sz w:val="24"/>
          <w:szCs w:val="24"/>
          <w:lang w:val="es-AR"/>
        </w:rPr>
        <w:t xml:space="preserve"> Christi</w:t>
      </w:r>
      <w:r w:rsidR="00F51F45" w:rsidRPr="009F0CD5">
        <w:rPr>
          <w:rFonts w:ascii="Times New Roman" w:eastAsia="Times New Roman" w:hAnsi="Times New Roman" w:cs="Times New Roman"/>
          <w:sz w:val="24"/>
          <w:szCs w:val="24"/>
          <w:lang w:val="es-AR"/>
        </w:rPr>
        <w:t xml:space="preserve"> para desafiar las restricciones del papel de las mujeres en la Iglesia medieval. </w:t>
      </w:r>
      <w:proofErr w:type="spellStart"/>
      <w:r w:rsidR="00F51F45">
        <w:rPr>
          <w:rFonts w:ascii="Times New Roman" w:eastAsia="Times New Roman" w:hAnsi="Times New Roman" w:cs="Times New Roman"/>
          <w:sz w:val="24"/>
          <w:szCs w:val="24"/>
        </w:rPr>
        <w:t>En</w:t>
      </w:r>
      <w:proofErr w:type="spellEnd"/>
      <w:r w:rsidR="00F51F45">
        <w:rPr>
          <w:rFonts w:ascii="Times New Roman" w:eastAsia="Times New Roman" w:hAnsi="Times New Roman" w:cs="Times New Roman"/>
          <w:sz w:val="24"/>
          <w:szCs w:val="24"/>
        </w:rPr>
        <w:t xml:space="preserve"> las palabras de Caroline Walker Bynum, “Since the Gregorian reform of the late eleventh century . . . clerical dignity had become ever more elevated and awesome . . . thus, one might argue that women </w:t>
      </w:r>
      <w:r w:rsidR="00F51F45">
        <w:rPr>
          <w:rFonts w:ascii="Times New Roman" w:eastAsia="Times New Roman" w:hAnsi="Times New Roman" w:cs="Times New Roman"/>
          <w:i/>
          <w:sz w:val="24"/>
          <w:szCs w:val="24"/>
        </w:rPr>
        <w:t xml:space="preserve">had </w:t>
      </w:r>
      <w:r w:rsidR="00F51F45">
        <w:rPr>
          <w:rFonts w:ascii="Times New Roman" w:eastAsia="Times New Roman" w:hAnsi="Times New Roman" w:cs="Times New Roman"/>
          <w:sz w:val="24"/>
          <w:szCs w:val="24"/>
        </w:rPr>
        <w:t xml:space="preserve">to stress the experience </w:t>
      </w:r>
      <w:r w:rsidR="00F51F45">
        <w:rPr>
          <w:rFonts w:ascii="Times New Roman" w:eastAsia="Times New Roman" w:hAnsi="Times New Roman" w:cs="Times New Roman"/>
          <w:sz w:val="24"/>
          <w:szCs w:val="24"/>
        </w:rPr>
        <w:lastRenderedPageBreak/>
        <w:t>of Christ and manifest it outwardly in their flesh, because they did not have clerical office as an authorization for speaking” (</w:t>
      </w:r>
      <w:r w:rsidR="00F51F45">
        <w:rPr>
          <w:rFonts w:ascii="Times New Roman" w:eastAsia="Times New Roman" w:hAnsi="Times New Roman" w:cs="Times New Roman"/>
          <w:i/>
          <w:sz w:val="24"/>
          <w:szCs w:val="24"/>
        </w:rPr>
        <w:t xml:space="preserve">Fragmentation and Redemption </w:t>
      </w:r>
      <w:r w:rsidR="00F51F45">
        <w:rPr>
          <w:rFonts w:ascii="Times New Roman" w:eastAsia="Times New Roman" w:hAnsi="Times New Roman" w:cs="Times New Roman"/>
          <w:sz w:val="24"/>
          <w:szCs w:val="24"/>
        </w:rPr>
        <w:t xml:space="preserve">195). </w:t>
      </w:r>
      <w:r w:rsidR="00F51F45" w:rsidRPr="009F0CD5">
        <w:rPr>
          <w:rFonts w:ascii="Times New Roman" w:eastAsia="Times New Roman" w:hAnsi="Times New Roman" w:cs="Times New Roman"/>
          <w:sz w:val="24"/>
          <w:szCs w:val="24"/>
          <w:lang w:val="es-AR"/>
        </w:rPr>
        <w:t xml:space="preserve">En ausencia de la autoridad del clero, las religiosas medievales sacaban provecho de la conexión entre la corporalidad de Cristo y la feminidad en el imaginario medieval cristiano. De esta manera, muchas religiosas hacían uso del </w:t>
      </w:r>
      <w:proofErr w:type="spellStart"/>
      <w:r w:rsidR="00F51F45" w:rsidRPr="009F0CD5">
        <w:rPr>
          <w:rFonts w:ascii="Times New Roman" w:eastAsia="Times New Roman" w:hAnsi="Times New Roman" w:cs="Times New Roman"/>
          <w:i/>
          <w:sz w:val="24"/>
          <w:szCs w:val="24"/>
          <w:lang w:val="es-AR"/>
        </w:rPr>
        <w:t>imitatio</w:t>
      </w:r>
      <w:proofErr w:type="spellEnd"/>
      <w:r w:rsidR="00F51F45" w:rsidRPr="009F0CD5">
        <w:rPr>
          <w:rFonts w:ascii="Times New Roman" w:eastAsia="Times New Roman" w:hAnsi="Times New Roman" w:cs="Times New Roman"/>
          <w:i/>
          <w:sz w:val="24"/>
          <w:szCs w:val="24"/>
          <w:lang w:val="es-AR"/>
        </w:rPr>
        <w:t xml:space="preserve"> Christi </w:t>
      </w:r>
      <w:r w:rsidR="00F51F45" w:rsidRPr="009F0CD5">
        <w:rPr>
          <w:rFonts w:ascii="Times New Roman" w:eastAsia="Times New Roman" w:hAnsi="Times New Roman" w:cs="Times New Roman"/>
          <w:sz w:val="24"/>
          <w:szCs w:val="24"/>
          <w:lang w:val="es-AR"/>
        </w:rPr>
        <w:t xml:space="preserve">para experimentar el sufrimiento corpóreo de Cristo y legitimar su autoridad espiritual. </w:t>
      </w:r>
    </w:p>
    <w:p w14:paraId="0000009F" w14:textId="0749A3C3"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En el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xml:space="preserve">, hay un gran énfasis en el paralelismo entre las experiencias de María de Santo Domingo y el sufrimiento corpóreo de Cristo. Según esta obra, la beata está “por aquel mesmo lugar derramando sangre que a </w:t>
      </w:r>
      <w:proofErr w:type="spellStart"/>
      <w:r w:rsidRPr="009F0CD5">
        <w:rPr>
          <w:rFonts w:ascii="Times New Roman" w:eastAsia="Times New Roman" w:hAnsi="Times New Roman" w:cs="Times New Roman"/>
          <w:sz w:val="24"/>
          <w:szCs w:val="24"/>
          <w:lang w:val="es-AR"/>
        </w:rPr>
        <w:t>Christo</w:t>
      </w:r>
      <w:proofErr w:type="spellEnd"/>
      <w:r w:rsidRPr="009F0CD5">
        <w:rPr>
          <w:rFonts w:ascii="Times New Roman" w:eastAsia="Times New Roman" w:hAnsi="Times New Roman" w:cs="Times New Roman"/>
          <w:sz w:val="24"/>
          <w:szCs w:val="24"/>
          <w:lang w:val="es-AR"/>
        </w:rPr>
        <w:t xml:space="preserve"> Nuestro </w:t>
      </w:r>
      <w:proofErr w:type="spellStart"/>
      <w:r w:rsidRPr="009F0CD5">
        <w:rPr>
          <w:rFonts w:ascii="Times New Roman" w:eastAsia="Times New Roman" w:hAnsi="Times New Roman" w:cs="Times New Roman"/>
          <w:sz w:val="24"/>
          <w:szCs w:val="24"/>
          <w:lang w:val="es-AR"/>
        </w:rPr>
        <w:t>Redemptor</w:t>
      </w:r>
      <w:proofErr w:type="spellEnd"/>
      <w:r w:rsidRPr="009F0CD5">
        <w:rPr>
          <w:rFonts w:ascii="Times New Roman" w:eastAsia="Times New Roman" w:hAnsi="Times New Roman" w:cs="Times New Roman"/>
          <w:sz w:val="24"/>
          <w:szCs w:val="24"/>
          <w:lang w:val="es-AR"/>
        </w:rPr>
        <w:t xml:space="preserve"> con la herida de la </w:t>
      </w:r>
      <w:proofErr w:type="spellStart"/>
      <w:r w:rsidRPr="009F0CD5">
        <w:rPr>
          <w:rFonts w:ascii="Times New Roman" w:eastAsia="Times New Roman" w:hAnsi="Times New Roman" w:cs="Times New Roman"/>
          <w:sz w:val="24"/>
          <w:szCs w:val="24"/>
          <w:lang w:val="es-AR"/>
        </w:rPr>
        <w:t>lança</w:t>
      </w:r>
      <w:proofErr w:type="spellEnd"/>
      <w:r w:rsidRPr="009F0CD5">
        <w:rPr>
          <w:rFonts w:ascii="Times New Roman" w:eastAsia="Times New Roman" w:hAnsi="Times New Roman" w:cs="Times New Roman"/>
          <w:sz w:val="24"/>
          <w:szCs w:val="24"/>
          <w:lang w:val="es-AR"/>
        </w:rPr>
        <w:t xml:space="preserve"> se le abrió y la derramó, sintiendo </w:t>
      </w:r>
      <w:proofErr w:type="spellStart"/>
      <w:r w:rsidRPr="009F0CD5">
        <w:rPr>
          <w:rFonts w:ascii="Times New Roman" w:eastAsia="Times New Roman" w:hAnsi="Times New Roman" w:cs="Times New Roman"/>
          <w:sz w:val="24"/>
          <w:szCs w:val="24"/>
          <w:lang w:val="es-AR"/>
        </w:rPr>
        <w:t>grandíssimos</w:t>
      </w:r>
      <w:proofErr w:type="spellEnd"/>
      <w:r w:rsidRPr="009F0CD5">
        <w:rPr>
          <w:rFonts w:ascii="Times New Roman" w:eastAsia="Times New Roman" w:hAnsi="Times New Roman" w:cs="Times New Roman"/>
          <w:sz w:val="24"/>
          <w:szCs w:val="24"/>
          <w:lang w:val="es-AR"/>
        </w:rPr>
        <w:t xml:space="preserve"> </w:t>
      </w:r>
      <w:r w:rsidRPr="00D70C3E">
        <w:rPr>
          <w:rFonts w:ascii="Times New Roman" w:eastAsia="Times New Roman" w:hAnsi="Times New Roman" w:cs="Times New Roman"/>
          <w:sz w:val="24"/>
          <w:szCs w:val="24"/>
          <w:lang w:val="es-ES"/>
        </w:rPr>
        <w:t>dolores</w:t>
      </w:r>
      <w:r w:rsidRPr="009F0CD5">
        <w:rPr>
          <w:rFonts w:ascii="Times New Roman" w:eastAsia="Times New Roman" w:hAnsi="Times New Roman" w:cs="Times New Roman"/>
          <w:sz w:val="24"/>
          <w:szCs w:val="24"/>
          <w:lang w:val="es-AR"/>
        </w:rPr>
        <w:t xml:space="preserve"> por todos aquellos miembros y partes del cuerpo que el mesmo </w:t>
      </w:r>
      <w:proofErr w:type="spellStart"/>
      <w:r w:rsidRPr="009F0CD5">
        <w:rPr>
          <w:rFonts w:ascii="Times New Roman" w:eastAsia="Times New Roman" w:hAnsi="Times New Roman" w:cs="Times New Roman"/>
          <w:sz w:val="24"/>
          <w:szCs w:val="24"/>
          <w:lang w:val="es-AR"/>
        </w:rPr>
        <w:t>Christo</w:t>
      </w:r>
      <w:proofErr w:type="spellEnd"/>
      <w:r w:rsidRPr="009F0CD5">
        <w:rPr>
          <w:rFonts w:ascii="Times New Roman" w:eastAsia="Times New Roman" w:hAnsi="Times New Roman" w:cs="Times New Roman"/>
          <w:sz w:val="24"/>
          <w:szCs w:val="24"/>
          <w:lang w:val="es-AR"/>
        </w:rPr>
        <w:t xml:space="preserve"> sintió” (Sanmartín Bastida, </w:t>
      </w:r>
      <w:r w:rsidRPr="009F0CD5">
        <w:rPr>
          <w:rFonts w:ascii="Times New Roman" w:eastAsia="Times New Roman" w:hAnsi="Times New Roman" w:cs="Times New Roman"/>
          <w:i/>
          <w:sz w:val="24"/>
          <w:szCs w:val="24"/>
          <w:lang w:val="es-AR"/>
        </w:rPr>
        <w:t xml:space="preserve">Libro de la oración </w:t>
      </w:r>
      <w:r w:rsidRPr="009F0CD5">
        <w:rPr>
          <w:rFonts w:ascii="Times New Roman" w:eastAsia="Times New Roman" w:hAnsi="Times New Roman" w:cs="Times New Roman"/>
          <w:sz w:val="24"/>
          <w:szCs w:val="24"/>
          <w:lang w:val="es-AR"/>
        </w:rPr>
        <w:t xml:space="preserve">130). </w:t>
      </w:r>
      <w:r w:rsidRPr="004537F7">
        <w:rPr>
          <w:rFonts w:ascii="Times New Roman" w:eastAsia="Times New Roman" w:hAnsi="Times New Roman" w:cs="Times New Roman"/>
          <w:sz w:val="24"/>
          <w:szCs w:val="24"/>
          <w:lang w:val="es-AR"/>
        </w:rPr>
        <w:t>Para María de Santo Domingo, el entendimiento del sufrimiento de Cristo hace necesarias la</w:t>
      </w:r>
      <w:r w:rsidRPr="009F0CD5">
        <w:rPr>
          <w:rFonts w:ascii="Times New Roman" w:eastAsia="Times New Roman" w:hAnsi="Times New Roman" w:cs="Times New Roman"/>
          <w:sz w:val="24"/>
          <w:szCs w:val="24"/>
          <w:lang w:val="es-AR"/>
        </w:rPr>
        <w:t xml:space="preserve"> corporalidad y la capacidad de “sentir.”</w:t>
      </w:r>
      <w:r>
        <w:rPr>
          <w:rFonts w:ascii="Times New Roman" w:eastAsia="Times New Roman" w:hAnsi="Times New Roman" w:cs="Times New Roman"/>
          <w:sz w:val="24"/>
          <w:szCs w:val="24"/>
          <w:vertAlign w:val="superscript"/>
        </w:rPr>
        <w:footnoteReference w:id="30"/>
      </w:r>
      <w:r w:rsidRPr="009F0CD5">
        <w:rPr>
          <w:rFonts w:ascii="Times New Roman" w:eastAsia="Times New Roman" w:hAnsi="Times New Roman" w:cs="Times New Roman"/>
          <w:sz w:val="24"/>
          <w:szCs w:val="24"/>
          <w:lang w:val="es-AR"/>
        </w:rPr>
        <w:t xml:space="preserve"> Se trata de algo muy similar a la experienc</w:t>
      </w:r>
      <w:r w:rsidR="008013B7">
        <w:rPr>
          <w:rFonts w:ascii="Times New Roman" w:eastAsia="Times New Roman" w:hAnsi="Times New Roman" w:cs="Times New Roman"/>
          <w:sz w:val="24"/>
          <w:szCs w:val="24"/>
          <w:lang w:val="es-AR"/>
        </w:rPr>
        <w:t>ia</w:t>
      </w:r>
      <w:r w:rsidRPr="009F0CD5">
        <w:rPr>
          <w:rFonts w:ascii="Times New Roman" w:eastAsia="Times New Roman" w:hAnsi="Times New Roman" w:cs="Times New Roman"/>
          <w:sz w:val="24"/>
          <w:szCs w:val="24"/>
          <w:lang w:val="es-AR"/>
        </w:rPr>
        <w:t xml:space="preserve"> </w:t>
      </w:r>
      <w:r w:rsidR="008013B7">
        <w:rPr>
          <w:rFonts w:ascii="Times New Roman" w:eastAsia="Times New Roman" w:hAnsi="Times New Roman" w:cs="Times New Roman"/>
          <w:sz w:val="24"/>
          <w:szCs w:val="24"/>
          <w:lang w:val="es-AR"/>
        </w:rPr>
        <w:t>de</w:t>
      </w:r>
      <w:r w:rsidRPr="009F0CD5">
        <w:rPr>
          <w:rFonts w:ascii="Times New Roman" w:eastAsia="Times New Roman" w:hAnsi="Times New Roman" w:cs="Times New Roman"/>
          <w:sz w:val="24"/>
          <w:szCs w:val="24"/>
          <w:lang w:val="es-AR"/>
        </w:rPr>
        <w:t xml:space="preserve"> la religiosa Teresa de Jesús María quien, sostiene Julia </w:t>
      </w:r>
      <w:proofErr w:type="spellStart"/>
      <w:r w:rsidRPr="009F0CD5">
        <w:rPr>
          <w:rFonts w:ascii="Times New Roman" w:eastAsia="Times New Roman" w:hAnsi="Times New Roman" w:cs="Times New Roman"/>
          <w:sz w:val="24"/>
          <w:szCs w:val="24"/>
          <w:lang w:val="es-AR"/>
        </w:rPr>
        <w:t>Lewandowska</w:t>
      </w:r>
      <w:proofErr w:type="spellEnd"/>
      <w:r w:rsidRPr="009F0CD5">
        <w:rPr>
          <w:rFonts w:ascii="Times New Roman" w:eastAsia="Times New Roman" w:hAnsi="Times New Roman" w:cs="Times New Roman"/>
          <w:sz w:val="24"/>
          <w:szCs w:val="24"/>
          <w:lang w:val="es-AR"/>
        </w:rPr>
        <w:t xml:space="preserve">, “supo establecer un pacto literario que le permitió </w:t>
      </w:r>
      <w:r w:rsidRPr="009F0CD5">
        <w:rPr>
          <w:rFonts w:ascii="Times New Roman" w:eastAsia="Times New Roman" w:hAnsi="Times New Roman" w:cs="Times New Roman"/>
          <w:i/>
          <w:sz w:val="24"/>
          <w:szCs w:val="24"/>
          <w:lang w:val="es-AR"/>
        </w:rPr>
        <w:t xml:space="preserve">vivir </w:t>
      </w:r>
      <w:r w:rsidRPr="009F0CD5">
        <w:rPr>
          <w:rFonts w:ascii="Times New Roman" w:eastAsia="Times New Roman" w:hAnsi="Times New Roman" w:cs="Times New Roman"/>
          <w:sz w:val="24"/>
          <w:szCs w:val="24"/>
          <w:lang w:val="es-AR"/>
        </w:rPr>
        <w:t>el cuerpo imaginario de Cristo imitándolo en su padecer y así encontrar espacios legitimados para desarrollar una reflexión exegética y teológica” (362).</w:t>
      </w:r>
      <w:r>
        <w:rPr>
          <w:rFonts w:ascii="Times New Roman" w:eastAsia="Times New Roman" w:hAnsi="Times New Roman" w:cs="Times New Roman"/>
          <w:sz w:val="24"/>
          <w:szCs w:val="24"/>
          <w:vertAlign w:val="superscript"/>
        </w:rPr>
        <w:footnoteReference w:id="31"/>
      </w:r>
      <w:r w:rsidRPr="009F0CD5">
        <w:rPr>
          <w:rFonts w:ascii="Times New Roman" w:eastAsia="Times New Roman" w:hAnsi="Times New Roman" w:cs="Times New Roman"/>
          <w:sz w:val="24"/>
          <w:szCs w:val="24"/>
          <w:lang w:val="es-AR"/>
        </w:rPr>
        <w:t xml:space="preserve"> Dentro del contexto del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xml:space="preserve">, la asociación entre Cristo y el dolor sirve para crear </w:t>
      </w:r>
      <w:r w:rsidRPr="009F0CD5">
        <w:rPr>
          <w:rFonts w:ascii="Times New Roman" w:eastAsia="Times New Roman" w:hAnsi="Times New Roman" w:cs="Times New Roman"/>
          <w:sz w:val="24"/>
          <w:szCs w:val="24"/>
          <w:lang w:val="es-AR"/>
        </w:rPr>
        <w:lastRenderedPageBreak/>
        <w:t>un “espacio legitimado” que ayuda a mostrar la veracidad de las experiencias místicas de María de Santo Domingo a los ojos de sus superiores en la orden dominica.</w:t>
      </w:r>
    </w:p>
    <w:p w14:paraId="000000A0" w14:textId="361DB304"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Aunque María de Santo Domingo depende del </w:t>
      </w:r>
      <w:proofErr w:type="spellStart"/>
      <w:r w:rsidRPr="009F0CD5">
        <w:rPr>
          <w:rFonts w:ascii="Times New Roman" w:eastAsia="Times New Roman" w:hAnsi="Times New Roman" w:cs="Times New Roman"/>
          <w:i/>
          <w:sz w:val="24"/>
          <w:szCs w:val="24"/>
          <w:lang w:val="es-AR"/>
        </w:rPr>
        <w:t>imitatio</w:t>
      </w:r>
      <w:proofErr w:type="spellEnd"/>
      <w:r w:rsidRPr="009F0CD5">
        <w:rPr>
          <w:rFonts w:ascii="Times New Roman" w:eastAsia="Times New Roman" w:hAnsi="Times New Roman" w:cs="Times New Roman"/>
          <w:i/>
          <w:sz w:val="24"/>
          <w:szCs w:val="24"/>
          <w:lang w:val="es-AR"/>
        </w:rPr>
        <w:t xml:space="preserve"> Christi </w:t>
      </w:r>
      <w:r w:rsidRPr="009F0CD5">
        <w:rPr>
          <w:rFonts w:ascii="Times New Roman" w:eastAsia="Times New Roman" w:hAnsi="Times New Roman" w:cs="Times New Roman"/>
          <w:sz w:val="24"/>
          <w:szCs w:val="24"/>
          <w:lang w:val="es-AR"/>
        </w:rPr>
        <w:t xml:space="preserve">para legitimar su autoridad espiritual, el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xml:space="preserve"> también documenta episodios de dolor que no tienen sus orígenes en la gracia divina. Es evidente que la beata sufrió de dolor crónico. El </w:t>
      </w:r>
      <w:r w:rsidRPr="009F0CD5">
        <w:rPr>
          <w:rFonts w:ascii="Times New Roman" w:eastAsia="Times New Roman" w:hAnsi="Times New Roman" w:cs="Times New Roman"/>
          <w:i/>
          <w:sz w:val="24"/>
          <w:szCs w:val="24"/>
          <w:lang w:val="es-AR"/>
        </w:rPr>
        <w:t xml:space="preserve">Libro de la oración </w:t>
      </w:r>
      <w:r w:rsidRPr="009F0CD5">
        <w:rPr>
          <w:rFonts w:ascii="Times New Roman" w:eastAsia="Times New Roman" w:hAnsi="Times New Roman" w:cs="Times New Roman"/>
          <w:sz w:val="24"/>
          <w:szCs w:val="24"/>
          <w:lang w:val="es-AR"/>
        </w:rPr>
        <w:t xml:space="preserve">documenta que “a esta religiosa sabemos que le ha dado muchas </w:t>
      </w:r>
      <w:proofErr w:type="spellStart"/>
      <w:r w:rsidRPr="009F0CD5">
        <w:rPr>
          <w:rFonts w:ascii="Times New Roman" w:eastAsia="Times New Roman" w:hAnsi="Times New Roman" w:cs="Times New Roman"/>
          <w:sz w:val="24"/>
          <w:szCs w:val="24"/>
          <w:lang w:val="es-AR"/>
        </w:rPr>
        <w:t>vezes</w:t>
      </w:r>
      <w:proofErr w:type="spellEnd"/>
      <w:r w:rsidRPr="009F0CD5">
        <w:rPr>
          <w:rFonts w:ascii="Times New Roman" w:eastAsia="Times New Roman" w:hAnsi="Times New Roman" w:cs="Times New Roman"/>
          <w:sz w:val="24"/>
          <w:szCs w:val="24"/>
          <w:lang w:val="es-AR"/>
        </w:rPr>
        <w:t xml:space="preserve"> en su celda y retraimiento grandes heridas corporales, hasta </w:t>
      </w:r>
      <w:proofErr w:type="spellStart"/>
      <w:r w:rsidRPr="009F0CD5">
        <w:rPr>
          <w:rFonts w:ascii="Times New Roman" w:eastAsia="Times New Roman" w:hAnsi="Times New Roman" w:cs="Times New Roman"/>
          <w:sz w:val="24"/>
          <w:szCs w:val="24"/>
          <w:lang w:val="es-AR"/>
        </w:rPr>
        <w:t>hazerle</w:t>
      </w:r>
      <w:proofErr w:type="spellEnd"/>
      <w:r w:rsidRPr="009F0CD5">
        <w:rPr>
          <w:rFonts w:ascii="Times New Roman" w:eastAsia="Times New Roman" w:hAnsi="Times New Roman" w:cs="Times New Roman"/>
          <w:sz w:val="24"/>
          <w:szCs w:val="24"/>
          <w:lang w:val="es-AR"/>
        </w:rPr>
        <w:t xml:space="preserve"> salir la sangre por las </w:t>
      </w:r>
      <w:proofErr w:type="spellStart"/>
      <w:r w:rsidRPr="009F0CD5">
        <w:rPr>
          <w:rFonts w:ascii="Times New Roman" w:eastAsia="Times New Roman" w:hAnsi="Times New Roman" w:cs="Times New Roman"/>
          <w:sz w:val="24"/>
          <w:szCs w:val="24"/>
          <w:lang w:val="es-AR"/>
        </w:rPr>
        <w:t>narizes</w:t>
      </w:r>
      <w:proofErr w:type="spellEnd"/>
      <w:r w:rsidRPr="009F0CD5">
        <w:rPr>
          <w:rFonts w:ascii="Times New Roman" w:eastAsia="Times New Roman" w:hAnsi="Times New Roman" w:cs="Times New Roman"/>
          <w:sz w:val="24"/>
          <w:szCs w:val="24"/>
          <w:lang w:val="es-AR"/>
        </w:rPr>
        <w:t xml:space="preserve"> y boca, por los ojos y orejas, y </w:t>
      </w:r>
      <w:proofErr w:type="spellStart"/>
      <w:r w:rsidRPr="009F0CD5">
        <w:rPr>
          <w:rFonts w:ascii="Times New Roman" w:eastAsia="Times New Roman" w:hAnsi="Times New Roman" w:cs="Times New Roman"/>
          <w:sz w:val="24"/>
          <w:szCs w:val="24"/>
          <w:lang w:val="es-AR"/>
        </w:rPr>
        <w:t>dexarla</w:t>
      </w:r>
      <w:proofErr w:type="spellEnd"/>
      <w:r w:rsidRPr="009F0CD5">
        <w:rPr>
          <w:rFonts w:ascii="Times New Roman" w:eastAsia="Times New Roman" w:hAnsi="Times New Roman" w:cs="Times New Roman"/>
          <w:sz w:val="24"/>
          <w:szCs w:val="24"/>
          <w:lang w:val="es-AR"/>
        </w:rPr>
        <w:t xml:space="preserve"> por muerta” (Sanmartín Bastida, </w:t>
      </w:r>
      <w:r w:rsidRPr="009F0CD5">
        <w:rPr>
          <w:rFonts w:ascii="Times New Roman" w:eastAsia="Times New Roman" w:hAnsi="Times New Roman" w:cs="Times New Roman"/>
          <w:i/>
          <w:sz w:val="24"/>
          <w:szCs w:val="24"/>
          <w:lang w:val="es-AR"/>
        </w:rPr>
        <w:t xml:space="preserve">Libro de la oración </w:t>
      </w:r>
      <w:r w:rsidRPr="009F0CD5">
        <w:rPr>
          <w:rFonts w:ascii="Times New Roman" w:eastAsia="Times New Roman" w:hAnsi="Times New Roman" w:cs="Times New Roman"/>
          <w:sz w:val="24"/>
          <w:szCs w:val="24"/>
          <w:lang w:val="es-AR"/>
        </w:rPr>
        <w:t xml:space="preserve">143). A diferencia de las otras descripciones del dolor en esta obra, María de Santo Domingo argumenta que estos episodios que ponen en riesgo su vida no son expresiones del </w:t>
      </w:r>
      <w:proofErr w:type="spellStart"/>
      <w:r w:rsidRPr="009F0CD5">
        <w:rPr>
          <w:rFonts w:ascii="Times New Roman" w:eastAsia="Times New Roman" w:hAnsi="Times New Roman" w:cs="Times New Roman"/>
          <w:i/>
          <w:sz w:val="24"/>
          <w:szCs w:val="24"/>
          <w:lang w:val="es-AR"/>
        </w:rPr>
        <w:t>imitatio</w:t>
      </w:r>
      <w:proofErr w:type="spellEnd"/>
      <w:r w:rsidRPr="009F0CD5">
        <w:rPr>
          <w:rFonts w:ascii="Times New Roman" w:eastAsia="Times New Roman" w:hAnsi="Times New Roman" w:cs="Times New Roman"/>
          <w:i/>
          <w:sz w:val="24"/>
          <w:szCs w:val="24"/>
          <w:lang w:val="es-AR"/>
        </w:rPr>
        <w:t xml:space="preserve"> Christi</w:t>
      </w:r>
      <w:r w:rsidRPr="009F0CD5">
        <w:rPr>
          <w:rFonts w:ascii="Times New Roman" w:eastAsia="Times New Roman" w:hAnsi="Times New Roman" w:cs="Times New Roman"/>
          <w:sz w:val="24"/>
          <w:szCs w:val="24"/>
          <w:lang w:val="es-AR"/>
        </w:rPr>
        <w:t>. Para explicar su condición dentro de un contexto religioso, María de Santo Domingo sostiene que su enfermedad es el resultado de la influencia diabólica. En sus propias palabras,</w:t>
      </w:r>
    </w:p>
    <w:p w14:paraId="000000A1" w14:textId="77777777" w:rsidR="006423CC" w:rsidRPr="009F0CD5" w:rsidRDefault="00F51F45">
      <w:pPr>
        <w:spacing w:line="240" w:lineRule="auto"/>
        <w:ind w:left="144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Sabemos por muchos </w:t>
      </w:r>
      <w:proofErr w:type="spellStart"/>
      <w:r w:rsidRPr="009F0CD5">
        <w:rPr>
          <w:rFonts w:ascii="Times New Roman" w:eastAsia="Times New Roman" w:hAnsi="Times New Roman" w:cs="Times New Roman"/>
          <w:sz w:val="24"/>
          <w:szCs w:val="24"/>
          <w:lang w:val="es-AR"/>
        </w:rPr>
        <w:t>exemplos</w:t>
      </w:r>
      <w:proofErr w:type="spellEnd"/>
      <w:r w:rsidRPr="009F0CD5">
        <w:rPr>
          <w:rFonts w:ascii="Times New Roman" w:eastAsia="Times New Roman" w:hAnsi="Times New Roman" w:cs="Times New Roman"/>
          <w:sz w:val="24"/>
          <w:szCs w:val="24"/>
          <w:lang w:val="es-AR"/>
        </w:rPr>
        <w:t xml:space="preserve"> y experiencia que del engaño que él [el Demonio] más usa, entre mil modos de </w:t>
      </w:r>
      <w:proofErr w:type="spellStart"/>
      <w:r w:rsidRPr="009F0CD5">
        <w:rPr>
          <w:rFonts w:ascii="Times New Roman" w:eastAsia="Times New Roman" w:hAnsi="Times New Roman" w:cs="Times New Roman"/>
          <w:sz w:val="24"/>
          <w:szCs w:val="24"/>
          <w:lang w:val="es-AR"/>
        </w:rPr>
        <w:t>empeçer</w:t>
      </w:r>
      <w:proofErr w:type="spellEnd"/>
      <w:r w:rsidRPr="009F0CD5">
        <w:rPr>
          <w:rFonts w:ascii="Times New Roman" w:eastAsia="Times New Roman" w:hAnsi="Times New Roman" w:cs="Times New Roman"/>
          <w:sz w:val="24"/>
          <w:szCs w:val="24"/>
          <w:lang w:val="es-AR"/>
        </w:rPr>
        <w:t xml:space="preserve"> y engañar, es entrar con la de Dios por salir con la suya, y esto con halagos y grandes </w:t>
      </w:r>
      <w:proofErr w:type="spellStart"/>
      <w:r w:rsidRPr="009F0CD5">
        <w:rPr>
          <w:rFonts w:ascii="Times New Roman" w:eastAsia="Times New Roman" w:hAnsi="Times New Roman" w:cs="Times New Roman"/>
          <w:sz w:val="24"/>
          <w:szCs w:val="24"/>
          <w:lang w:val="es-AR"/>
        </w:rPr>
        <w:t>ofrescimientos</w:t>
      </w:r>
      <w:proofErr w:type="spellEnd"/>
      <w:r w:rsidRPr="009F0CD5">
        <w:rPr>
          <w:rFonts w:ascii="Times New Roman" w:eastAsia="Times New Roman" w:hAnsi="Times New Roman" w:cs="Times New Roman"/>
          <w:sz w:val="24"/>
          <w:szCs w:val="24"/>
          <w:lang w:val="es-AR"/>
        </w:rPr>
        <w:t xml:space="preserve">, pero no con puñadas y </w:t>
      </w:r>
      <w:proofErr w:type="spellStart"/>
      <w:r w:rsidRPr="009F0CD5">
        <w:rPr>
          <w:rFonts w:ascii="Times New Roman" w:eastAsia="Times New Roman" w:hAnsi="Times New Roman" w:cs="Times New Roman"/>
          <w:sz w:val="24"/>
          <w:szCs w:val="24"/>
          <w:lang w:val="es-AR"/>
        </w:rPr>
        <w:t>coçes</w:t>
      </w:r>
      <w:proofErr w:type="spellEnd"/>
      <w:r w:rsidRPr="009F0CD5">
        <w:rPr>
          <w:rFonts w:ascii="Times New Roman" w:eastAsia="Times New Roman" w:hAnsi="Times New Roman" w:cs="Times New Roman"/>
          <w:sz w:val="24"/>
          <w:szCs w:val="24"/>
          <w:lang w:val="es-AR"/>
        </w:rPr>
        <w:t xml:space="preserve">; por lo cual </w:t>
      </w:r>
      <w:proofErr w:type="spellStart"/>
      <w:r w:rsidRPr="009F0CD5">
        <w:rPr>
          <w:rFonts w:ascii="Times New Roman" w:eastAsia="Times New Roman" w:hAnsi="Times New Roman" w:cs="Times New Roman"/>
          <w:sz w:val="24"/>
          <w:szCs w:val="24"/>
          <w:lang w:val="es-AR"/>
        </w:rPr>
        <w:t>havemos</w:t>
      </w:r>
      <w:proofErr w:type="spellEnd"/>
      <w:r w:rsidRPr="009F0CD5">
        <w:rPr>
          <w:rFonts w:ascii="Times New Roman" w:eastAsia="Times New Roman" w:hAnsi="Times New Roman" w:cs="Times New Roman"/>
          <w:sz w:val="24"/>
          <w:szCs w:val="24"/>
          <w:lang w:val="es-AR"/>
        </w:rPr>
        <w:t xml:space="preserve"> de creer que él, usando de su astucia acostumbrada, ha trabajado de la engañar, y con la ayuda de Dios él queda </w:t>
      </w:r>
      <w:proofErr w:type="spellStart"/>
      <w:r w:rsidRPr="009F0CD5">
        <w:rPr>
          <w:rFonts w:ascii="Times New Roman" w:eastAsia="Times New Roman" w:hAnsi="Times New Roman" w:cs="Times New Roman"/>
          <w:sz w:val="24"/>
          <w:szCs w:val="24"/>
          <w:lang w:val="es-AR"/>
        </w:rPr>
        <w:t>della</w:t>
      </w:r>
      <w:proofErr w:type="spellEnd"/>
      <w:r w:rsidRPr="009F0CD5">
        <w:rPr>
          <w:rFonts w:ascii="Times New Roman" w:eastAsia="Times New Roman" w:hAnsi="Times New Roman" w:cs="Times New Roman"/>
          <w:sz w:val="24"/>
          <w:szCs w:val="24"/>
          <w:lang w:val="es-AR"/>
        </w:rPr>
        <w:t xml:space="preserve"> engañado, e </w:t>
      </w:r>
      <w:proofErr w:type="spellStart"/>
      <w:r w:rsidRPr="009F0CD5">
        <w:rPr>
          <w:rFonts w:ascii="Times New Roman" w:eastAsia="Times New Roman" w:hAnsi="Times New Roman" w:cs="Times New Roman"/>
          <w:sz w:val="24"/>
          <w:szCs w:val="24"/>
          <w:lang w:val="es-AR"/>
        </w:rPr>
        <w:t>assí</w:t>
      </w:r>
      <w:proofErr w:type="spellEnd"/>
      <w:r w:rsidRPr="009F0CD5">
        <w:rPr>
          <w:rFonts w:ascii="Times New Roman" w:eastAsia="Times New Roman" w:hAnsi="Times New Roman" w:cs="Times New Roman"/>
          <w:sz w:val="24"/>
          <w:szCs w:val="24"/>
          <w:lang w:val="es-AR"/>
        </w:rPr>
        <w:t xml:space="preserve"> como corrido del engaño véngase del cuerpo, pues no tiene parte en el alma (Sanmartín Bastida,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xml:space="preserve"> 143).</w:t>
      </w:r>
    </w:p>
    <w:p w14:paraId="000000A2" w14:textId="77777777" w:rsidR="006423CC" w:rsidRPr="009F0CD5" w:rsidRDefault="006423CC">
      <w:pPr>
        <w:spacing w:line="240" w:lineRule="auto"/>
        <w:ind w:left="720"/>
        <w:rPr>
          <w:rFonts w:ascii="Times New Roman" w:eastAsia="Times New Roman" w:hAnsi="Times New Roman" w:cs="Times New Roman"/>
          <w:sz w:val="24"/>
          <w:szCs w:val="24"/>
          <w:lang w:val="es-AR"/>
        </w:rPr>
      </w:pPr>
    </w:p>
    <w:p w14:paraId="000000A3" w14:textId="6DA4E696"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A través de esta interpretación de su enfermedad como </w:t>
      </w:r>
      <w:r w:rsidR="006F4C5A">
        <w:rPr>
          <w:rFonts w:ascii="Times New Roman" w:eastAsia="Times New Roman" w:hAnsi="Times New Roman" w:cs="Times New Roman"/>
          <w:sz w:val="24"/>
          <w:szCs w:val="24"/>
          <w:lang w:val="es-AR"/>
        </w:rPr>
        <w:t xml:space="preserve">de </w:t>
      </w:r>
      <w:r w:rsidRPr="009F0CD5">
        <w:rPr>
          <w:rFonts w:ascii="Times New Roman" w:eastAsia="Times New Roman" w:hAnsi="Times New Roman" w:cs="Times New Roman"/>
          <w:sz w:val="24"/>
          <w:szCs w:val="24"/>
          <w:lang w:val="es-AR"/>
        </w:rPr>
        <w:t xml:space="preserve">venganza diabólica, María de Santo Domingo da legitimidad a su autoridad espiritual. En el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la enfermedad crónica es indicio del triunfo de la beata sobre la tentación.</w:t>
      </w:r>
    </w:p>
    <w:p w14:paraId="000000A4" w14:textId="0511EA8F"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Es posible que esta interpretación de la enfermedad de María de Santo Domingo surgiera como resultado de la relación entre la enfermedad, la feminidad y la influencia diabólica en el imaginario de la época temprana moderna. Encarnación Juárez-Almendros </w:t>
      </w:r>
      <w:r w:rsidRPr="009F0CD5">
        <w:rPr>
          <w:rFonts w:ascii="Times New Roman" w:eastAsia="Times New Roman" w:hAnsi="Times New Roman" w:cs="Times New Roman"/>
          <w:sz w:val="24"/>
          <w:szCs w:val="24"/>
          <w:lang w:val="es-AR"/>
        </w:rPr>
        <w:lastRenderedPageBreak/>
        <w:t xml:space="preserve">sostiene que en esta época las mujeres que tenían enfermedades crónicas levantaban sospechas de la influencia diabólica. </w:t>
      </w:r>
      <w:proofErr w:type="spellStart"/>
      <w:r>
        <w:rPr>
          <w:rFonts w:ascii="Times New Roman" w:eastAsia="Times New Roman" w:hAnsi="Times New Roman" w:cs="Times New Roman"/>
          <w:sz w:val="24"/>
          <w:szCs w:val="24"/>
        </w:rPr>
        <w:t>En</w:t>
      </w:r>
      <w:proofErr w:type="spellEnd"/>
      <w:r>
        <w:rPr>
          <w:rFonts w:ascii="Times New Roman" w:eastAsia="Times New Roman" w:hAnsi="Times New Roman" w:cs="Times New Roman"/>
          <w:sz w:val="24"/>
          <w:szCs w:val="24"/>
        </w:rPr>
        <w:t xml:space="preserve"> sus palabras, “although, clearly, general notions of women’s inferior embodiment and mental feebleness and the subsequent social oppression make all women disabled by default . . . unruly, poor, ill women are the objects of maximum social stigma” (18). </w:t>
      </w:r>
      <w:r w:rsidRPr="009F0CD5">
        <w:rPr>
          <w:rFonts w:ascii="Times New Roman" w:eastAsia="Times New Roman" w:hAnsi="Times New Roman" w:cs="Times New Roman"/>
          <w:sz w:val="24"/>
          <w:szCs w:val="24"/>
          <w:lang w:val="es-AR"/>
        </w:rPr>
        <w:t xml:space="preserve">Ante la desconfianza por las mujeres que tenían enfermedades crónicas, María de Santo Domingo hace una interpretación de su propio dolor para ganar autoridad espiritual. El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xml:space="preserve"> da legitimidad a la autoridad espiritual de María de Santo Domingo a través de la representación del dolor como </w:t>
      </w:r>
      <w:proofErr w:type="spellStart"/>
      <w:r w:rsidRPr="009F0CD5">
        <w:rPr>
          <w:rFonts w:ascii="Times New Roman" w:eastAsia="Times New Roman" w:hAnsi="Times New Roman" w:cs="Times New Roman"/>
          <w:i/>
          <w:sz w:val="24"/>
          <w:szCs w:val="24"/>
          <w:lang w:val="es-AR"/>
        </w:rPr>
        <w:t>imitatio</w:t>
      </w:r>
      <w:proofErr w:type="spellEnd"/>
      <w:r w:rsidRPr="009F0CD5">
        <w:rPr>
          <w:rFonts w:ascii="Times New Roman" w:eastAsia="Times New Roman" w:hAnsi="Times New Roman" w:cs="Times New Roman"/>
          <w:i/>
          <w:sz w:val="24"/>
          <w:szCs w:val="24"/>
          <w:lang w:val="es-AR"/>
        </w:rPr>
        <w:t xml:space="preserve"> Christi</w:t>
      </w:r>
      <w:r w:rsidRPr="009F0CD5">
        <w:rPr>
          <w:rFonts w:ascii="Times New Roman" w:eastAsia="Times New Roman" w:hAnsi="Times New Roman" w:cs="Times New Roman"/>
          <w:sz w:val="24"/>
          <w:szCs w:val="24"/>
          <w:lang w:val="es-AR"/>
        </w:rPr>
        <w:t xml:space="preserve"> y</w:t>
      </w:r>
      <w:r w:rsidR="006F4C5A">
        <w:rPr>
          <w:rFonts w:ascii="Times New Roman" w:eastAsia="Times New Roman" w:hAnsi="Times New Roman" w:cs="Times New Roman"/>
          <w:sz w:val="24"/>
          <w:szCs w:val="24"/>
          <w:lang w:val="es-AR"/>
        </w:rPr>
        <w:t xml:space="preserve"> basado en</w:t>
      </w:r>
      <w:r w:rsidRPr="009F0CD5">
        <w:rPr>
          <w:rFonts w:ascii="Times New Roman" w:eastAsia="Times New Roman" w:hAnsi="Times New Roman" w:cs="Times New Roman"/>
          <w:sz w:val="24"/>
          <w:szCs w:val="24"/>
          <w:lang w:val="es-AR"/>
        </w:rPr>
        <w:t xml:space="preserve"> la venganza diabólica.</w:t>
      </w:r>
    </w:p>
    <w:p w14:paraId="000000A5" w14:textId="77777777" w:rsidR="006423CC" w:rsidRPr="009F0CD5" w:rsidRDefault="006423CC">
      <w:pPr>
        <w:spacing w:line="480" w:lineRule="auto"/>
        <w:ind w:firstLine="720"/>
        <w:rPr>
          <w:rFonts w:ascii="Times New Roman" w:eastAsia="Times New Roman" w:hAnsi="Times New Roman" w:cs="Times New Roman"/>
          <w:sz w:val="24"/>
          <w:szCs w:val="24"/>
          <w:lang w:val="es-AR"/>
        </w:rPr>
      </w:pPr>
    </w:p>
    <w:p w14:paraId="000000A6" w14:textId="77777777" w:rsidR="006423CC" w:rsidRPr="009F0CD5" w:rsidRDefault="00F51F45">
      <w:pPr>
        <w:numPr>
          <w:ilvl w:val="0"/>
          <w:numId w:val="2"/>
        </w:numPr>
        <w:spacing w:line="480" w:lineRule="auto"/>
        <w:jc w:val="center"/>
        <w:rPr>
          <w:rFonts w:ascii="Times New Roman" w:eastAsia="Times New Roman" w:hAnsi="Times New Roman" w:cs="Times New Roman"/>
          <w:b/>
          <w:sz w:val="24"/>
          <w:szCs w:val="24"/>
          <w:lang w:val="es-AR"/>
        </w:rPr>
      </w:pPr>
      <w:r w:rsidRPr="009F0CD5">
        <w:rPr>
          <w:rFonts w:ascii="Times New Roman" w:eastAsia="Times New Roman" w:hAnsi="Times New Roman" w:cs="Times New Roman"/>
          <w:b/>
          <w:sz w:val="24"/>
          <w:szCs w:val="24"/>
          <w:lang w:val="es-AR"/>
        </w:rPr>
        <w:t xml:space="preserve">EL </w:t>
      </w:r>
      <w:r w:rsidRPr="009F0CD5">
        <w:rPr>
          <w:rFonts w:ascii="Times New Roman" w:eastAsia="Times New Roman" w:hAnsi="Times New Roman" w:cs="Times New Roman"/>
          <w:b/>
          <w:i/>
          <w:sz w:val="24"/>
          <w:szCs w:val="24"/>
          <w:lang w:val="es-AR"/>
        </w:rPr>
        <w:t>IMITATIO CHRISTI</w:t>
      </w:r>
      <w:r w:rsidRPr="009F0CD5">
        <w:rPr>
          <w:rFonts w:ascii="Times New Roman" w:eastAsia="Times New Roman" w:hAnsi="Times New Roman" w:cs="Times New Roman"/>
          <w:b/>
          <w:sz w:val="24"/>
          <w:szCs w:val="24"/>
          <w:lang w:val="es-AR"/>
        </w:rPr>
        <w:t xml:space="preserve"> Y MARÍA DE AJOFRÍN</w:t>
      </w:r>
    </w:p>
    <w:p w14:paraId="000000A7" w14:textId="160A982F"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t xml:space="preserve">A diferencia del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en la vida de María de Ajofrín todo el dolor de la beata sirve para imitar el sufrimiento de Cristo y con ello</w:t>
      </w:r>
      <w:r w:rsidR="006F4C5A">
        <w:rPr>
          <w:rFonts w:ascii="Times New Roman" w:eastAsia="Times New Roman" w:hAnsi="Times New Roman" w:cs="Times New Roman"/>
          <w:sz w:val="24"/>
          <w:szCs w:val="24"/>
          <w:lang w:val="es-AR"/>
        </w:rPr>
        <w:t>,</w:t>
      </w:r>
      <w:r w:rsidRPr="009F0CD5">
        <w:rPr>
          <w:rFonts w:ascii="Times New Roman" w:eastAsia="Times New Roman" w:hAnsi="Times New Roman" w:cs="Times New Roman"/>
          <w:sz w:val="24"/>
          <w:szCs w:val="24"/>
          <w:lang w:val="es-AR"/>
        </w:rPr>
        <w:t xml:space="preserve"> dar legitimidad a su crítica sobre la conducta de los sacerdotes toledanos. Mientras que en el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xml:space="preserve"> la enfermedad puede ser venganza del demonio, en la vida de María de Ajofrín el dolor siempre funciona como un regalo de un ser querido. </w:t>
      </w:r>
      <w:r w:rsidR="006F4C5A">
        <w:rPr>
          <w:rFonts w:ascii="Times New Roman" w:eastAsia="Times New Roman" w:hAnsi="Times New Roman" w:cs="Times New Roman"/>
          <w:sz w:val="24"/>
          <w:szCs w:val="24"/>
          <w:lang w:val="es-AR"/>
        </w:rPr>
        <w:t>Pero más importante</w:t>
      </w:r>
      <w:r w:rsidRPr="009F0CD5">
        <w:rPr>
          <w:rFonts w:ascii="Times New Roman" w:eastAsia="Times New Roman" w:hAnsi="Times New Roman" w:cs="Times New Roman"/>
          <w:sz w:val="24"/>
          <w:szCs w:val="24"/>
          <w:lang w:val="es-AR"/>
        </w:rPr>
        <w:t xml:space="preserve">, este dolor es el preludio a una revelación sobre el estado de la jerarquía eclesiástica en Toledo. Según la vida de María de Ajofrín, un día </w:t>
      </w:r>
    </w:p>
    <w:p w14:paraId="000000A8" w14:textId="51BE9751" w:rsidR="006423CC" w:rsidRPr="009F0CD5" w:rsidRDefault="00F51F45">
      <w:pPr>
        <w:spacing w:line="240" w:lineRule="auto"/>
        <w:ind w:left="1440"/>
        <w:rPr>
          <w:rFonts w:ascii="Times New Roman" w:eastAsia="Times New Roman" w:hAnsi="Times New Roman" w:cs="Times New Roman"/>
          <w:color w:val="252525"/>
          <w:sz w:val="24"/>
          <w:szCs w:val="24"/>
          <w:lang w:val="es-AR"/>
        </w:rPr>
      </w:pPr>
      <w:r w:rsidRPr="009F0CD5">
        <w:rPr>
          <w:rFonts w:ascii="Times New Roman" w:eastAsia="Times New Roman" w:hAnsi="Times New Roman" w:cs="Times New Roman"/>
          <w:color w:val="252525"/>
          <w:sz w:val="24"/>
          <w:szCs w:val="24"/>
          <w:lang w:val="es-AR"/>
        </w:rPr>
        <w:t xml:space="preserve">Estaba el cuerpo de la tierna y santa doncella con todas estas tan amorosas y santas heridas y con la fuerza de los dolores muy consumida, y con todo eso, queriendo el Esposo Soberano hacerle mayores favores, y que el discurso de sus penas se fuesen retratando en ella, el primero día del año siguiente, que es su santa Circuncisión, le fue dicho que revelase y dijese lo que se </w:t>
      </w:r>
      <w:proofErr w:type="gramStart"/>
      <w:r w:rsidRPr="009F0CD5">
        <w:rPr>
          <w:rFonts w:ascii="Times New Roman" w:eastAsia="Times New Roman" w:hAnsi="Times New Roman" w:cs="Times New Roman"/>
          <w:color w:val="252525"/>
          <w:sz w:val="24"/>
          <w:szCs w:val="24"/>
          <w:lang w:val="es-AR"/>
        </w:rPr>
        <w:t>le</w:t>
      </w:r>
      <w:proofErr w:type="gramEnd"/>
      <w:r w:rsidRPr="009F0CD5">
        <w:rPr>
          <w:rFonts w:ascii="Times New Roman" w:eastAsia="Times New Roman" w:hAnsi="Times New Roman" w:cs="Times New Roman"/>
          <w:color w:val="252525"/>
          <w:sz w:val="24"/>
          <w:szCs w:val="24"/>
          <w:lang w:val="es-AR"/>
        </w:rPr>
        <w:t xml:space="preserve"> había mandado a las personas que le habían señalado. (“</w:t>
      </w:r>
      <w:r w:rsidR="00AF4751">
        <w:rPr>
          <w:rFonts w:ascii="Times New Roman" w:eastAsia="Times New Roman" w:hAnsi="Times New Roman" w:cs="Times New Roman"/>
          <w:color w:val="252525"/>
          <w:sz w:val="24"/>
          <w:szCs w:val="24"/>
          <w:lang w:val="es-AR"/>
        </w:rPr>
        <w:t>V</w:t>
      </w:r>
      <w:r w:rsidRPr="009F0CD5">
        <w:rPr>
          <w:rFonts w:ascii="Times New Roman" w:eastAsia="Times New Roman" w:hAnsi="Times New Roman" w:cs="Times New Roman"/>
          <w:color w:val="252525"/>
          <w:sz w:val="24"/>
          <w:szCs w:val="24"/>
          <w:lang w:val="es-AR"/>
        </w:rPr>
        <w:t>ida” XLVI).</w:t>
      </w:r>
    </w:p>
    <w:p w14:paraId="000000A9" w14:textId="77777777" w:rsidR="006423CC" w:rsidRPr="009F0CD5" w:rsidRDefault="006423CC">
      <w:pPr>
        <w:spacing w:line="240" w:lineRule="auto"/>
        <w:ind w:left="1440"/>
        <w:rPr>
          <w:rFonts w:ascii="Times New Roman" w:eastAsia="Times New Roman" w:hAnsi="Times New Roman" w:cs="Times New Roman"/>
          <w:color w:val="252525"/>
          <w:sz w:val="24"/>
          <w:szCs w:val="24"/>
          <w:lang w:val="es-AR"/>
        </w:rPr>
      </w:pPr>
    </w:p>
    <w:p w14:paraId="000000AA" w14:textId="3C2006DE" w:rsidR="006423CC" w:rsidRPr="009F0CD5" w:rsidRDefault="00F51F45">
      <w:pPr>
        <w:spacing w:line="480" w:lineRule="auto"/>
        <w:rPr>
          <w:rFonts w:ascii="Times New Roman" w:eastAsia="Times New Roman" w:hAnsi="Times New Roman" w:cs="Times New Roman"/>
          <w:color w:val="252525"/>
          <w:sz w:val="24"/>
          <w:szCs w:val="24"/>
          <w:lang w:val="es-AR"/>
        </w:rPr>
      </w:pPr>
      <w:r w:rsidRPr="009F0CD5">
        <w:rPr>
          <w:rFonts w:ascii="Times New Roman" w:eastAsia="Times New Roman" w:hAnsi="Times New Roman" w:cs="Times New Roman"/>
          <w:color w:val="252525"/>
          <w:sz w:val="24"/>
          <w:szCs w:val="24"/>
          <w:lang w:val="es-AR"/>
        </w:rPr>
        <w:lastRenderedPageBreak/>
        <w:t xml:space="preserve">En este pasaje, María de Ajofrín deja bien claro que el </w:t>
      </w:r>
      <w:proofErr w:type="spellStart"/>
      <w:r w:rsidRPr="009F0CD5">
        <w:rPr>
          <w:rFonts w:ascii="Times New Roman" w:eastAsia="Times New Roman" w:hAnsi="Times New Roman" w:cs="Times New Roman"/>
          <w:i/>
          <w:color w:val="252525"/>
          <w:sz w:val="24"/>
          <w:szCs w:val="24"/>
          <w:lang w:val="es-AR"/>
        </w:rPr>
        <w:t>imitatio</w:t>
      </w:r>
      <w:proofErr w:type="spellEnd"/>
      <w:r w:rsidRPr="009F0CD5">
        <w:rPr>
          <w:rFonts w:ascii="Times New Roman" w:eastAsia="Times New Roman" w:hAnsi="Times New Roman" w:cs="Times New Roman"/>
          <w:i/>
          <w:color w:val="252525"/>
          <w:sz w:val="24"/>
          <w:szCs w:val="24"/>
          <w:lang w:val="es-AR"/>
        </w:rPr>
        <w:t xml:space="preserve"> Christi</w:t>
      </w:r>
      <w:r w:rsidRPr="009F0CD5">
        <w:rPr>
          <w:rFonts w:ascii="Times New Roman" w:eastAsia="Times New Roman" w:hAnsi="Times New Roman" w:cs="Times New Roman"/>
          <w:color w:val="252525"/>
          <w:sz w:val="24"/>
          <w:szCs w:val="24"/>
          <w:lang w:val="es-AR"/>
        </w:rPr>
        <w:t xml:space="preserve"> no es una herramienta para discutir o hacer referencia al sufrimiento de Cristo. Al contrario, María de Ajofrín intenta dar la impresión de estar experimentando el sufrimiento del propio Cristo, a través de </w:t>
      </w:r>
      <w:r w:rsidR="006F4C5A">
        <w:rPr>
          <w:rFonts w:ascii="Times New Roman" w:eastAsia="Times New Roman" w:hAnsi="Times New Roman" w:cs="Times New Roman"/>
          <w:color w:val="252525"/>
          <w:sz w:val="24"/>
          <w:szCs w:val="24"/>
          <w:lang w:val="es-AR"/>
        </w:rPr>
        <w:t xml:space="preserve">que </w:t>
      </w:r>
      <w:r w:rsidRPr="009F0CD5">
        <w:rPr>
          <w:rFonts w:ascii="Times New Roman" w:eastAsia="Times New Roman" w:hAnsi="Times New Roman" w:cs="Times New Roman"/>
          <w:color w:val="252525"/>
          <w:sz w:val="24"/>
          <w:szCs w:val="24"/>
          <w:lang w:val="es-AR"/>
        </w:rPr>
        <w:t>“</w:t>
      </w:r>
      <w:proofErr w:type="gramStart"/>
      <w:r w:rsidRPr="009F0CD5">
        <w:rPr>
          <w:rFonts w:ascii="Times New Roman" w:eastAsia="Times New Roman" w:hAnsi="Times New Roman" w:cs="Times New Roman"/>
          <w:color w:val="252525"/>
          <w:sz w:val="24"/>
          <w:szCs w:val="24"/>
          <w:lang w:val="es-AR"/>
        </w:rPr>
        <w:t>el discurso de sus penas se fuesen</w:t>
      </w:r>
      <w:proofErr w:type="gramEnd"/>
      <w:r w:rsidRPr="009F0CD5">
        <w:rPr>
          <w:rFonts w:ascii="Times New Roman" w:eastAsia="Times New Roman" w:hAnsi="Times New Roman" w:cs="Times New Roman"/>
          <w:color w:val="252525"/>
          <w:sz w:val="24"/>
          <w:szCs w:val="24"/>
          <w:lang w:val="es-AR"/>
        </w:rPr>
        <w:t xml:space="preserve"> retratando en ella</w:t>
      </w:r>
      <w:r w:rsidR="006F4C5A">
        <w:rPr>
          <w:rFonts w:ascii="Times New Roman" w:eastAsia="Times New Roman" w:hAnsi="Times New Roman" w:cs="Times New Roman"/>
          <w:color w:val="252525"/>
          <w:sz w:val="24"/>
          <w:szCs w:val="24"/>
          <w:lang w:val="es-AR"/>
        </w:rPr>
        <w:t>” (“Vida</w:t>
      </w:r>
      <w:r w:rsidR="00AB5B2E">
        <w:rPr>
          <w:rFonts w:ascii="Times New Roman" w:eastAsia="Times New Roman" w:hAnsi="Times New Roman" w:cs="Times New Roman"/>
          <w:color w:val="252525"/>
          <w:sz w:val="24"/>
          <w:szCs w:val="24"/>
          <w:lang w:val="es-AR"/>
        </w:rPr>
        <w:t xml:space="preserve">” </w:t>
      </w:r>
      <w:r w:rsidR="006F4C5A">
        <w:rPr>
          <w:rFonts w:ascii="Times New Roman" w:eastAsia="Times New Roman" w:hAnsi="Times New Roman" w:cs="Times New Roman"/>
          <w:color w:val="252525"/>
          <w:sz w:val="24"/>
          <w:szCs w:val="24"/>
          <w:lang w:val="es-AR"/>
        </w:rPr>
        <w:t>XLVI).</w:t>
      </w:r>
      <w:r w:rsidRPr="009F0CD5">
        <w:rPr>
          <w:rFonts w:ascii="Times New Roman" w:eastAsia="Times New Roman" w:hAnsi="Times New Roman" w:cs="Times New Roman"/>
          <w:color w:val="252525"/>
          <w:sz w:val="24"/>
          <w:szCs w:val="24"/>
          <w:lang w:val="es-AR"/>
        </w:rPr>
        <w:t xml:space="preserve"> La beata también pone énfasis en el carácter milagroso de las heridas. Según se dice en la obra, una llaga de María de Ajofrín “ni mostro género de corrupción alguna, aunque estuvo tantos días abierta, ni se le hizo género de remedio, ni aplicó alguna medicina. La sangre era tan limpia que parecía como de un palomino” (“</w:t>
      </w:r>
      <w:r w:rsidR="00AF4751">
        <w:rPr>
          <w:rFonts w:ascii="Times New Roman" w:eastAsia="Times New Roman" w:hAnsi="Times New Roman" w:cs="Times New Roman"/>
          <w:color w:val="252525"/>
          <w:sz w:val="24"/>
          <w:szCs w:val="24"/>
          <w:lang w:val="es-AR"/>
        </w:rPr>
        <w:t>V</w:t>
      </w:r>
      <w:r w:rsidRPr="009F0CD5">
        <w:rPr>
          <w:rFonts w:ascii="Times New Roman" w:eastAsia="Times New Roman" w:hAnsi="Times New Roman" w:cs="Times New Roman"/>
          <w:color w:val="252525"/>
          <w:sz w:val="24"/>
          <w:szCs w:val="24"/>
          <w:lang w:val="es-AR"/>
        </w:rPr>
        <w:t>ida” XLV). La ausencia de la infección es indicio del origen milagroso de la herida.</w:t>
      </w:r>
      <w:r>
        <w:rPr>
          <w:rFonts w:ascii="Times New Roman" w:eastAsia="Times New Roman" w:hAnsi="Times New Roman" w:cs="Times New Roman"/>
          <w:color w:val="252525"/>
          <w:sz w:val="24"/>
          <w:szCs w:val="24"/>
          <w:vertAlign w:val="superscript"/>
        </w:rPr>
        <w:footnoteReference w:id="32"/>
      </w:r>
      <w:r w:rsidRPr="009F0CD5">
        <w:rPr>
          <w:rFonts w:ascii="Times New Roman" w:eastAsia="Times New Roman" w:hAnsi="Times New Roman" w:cs="Times New Roman"/>
          <w:color w:val="252525"/>
          <w:sz w:val="24"/>
          <w:szCs w:val="24"/>
          <w:lang w:val="es-AR"/>
        </w:rPr>
        <w:t xml:space="preserve"> María de Ajofrín hace uso de su exploración de la humanidad de Cristo para ganar conocimiento espiritual y para hacerse un lugar dentro de la jerarquía de la I</w:t>
      </w:r>
      <w:r w:rsidR="00AB5B2E">
        <w:rPr>
          <w:rFonts w:ascii="Times New Roman" w:eastAsia="Times New Roman" w:hAnsi="Times New Roman" w:cs="Times New Roman"/>
          <w:color w:val="252525"/>
          <w:sz w:val="24"/>
          <w:szCs w:val="24"/>
          <w:lang w:val="es-AR"/>
        </w:rPr>
        <w:t>glesia</w:t>
      </w:r>
      <w:r w:rsidRPr="009F0CD5">
        <w:rPr>
          <w:rFonts w:ascii="Times New Roman" w:eastAsia="Times New Roman" w:hAnsi="Times New Roman" w:cs="Times New Roman"/>
          <w:color w:val="252525"/>
          <w:sz w:val="24"/>
          <w:szCs w:val="24"/>
          <w:lang w:val="es-AR"/>
        </w:rPr>
        <w:t>.</w:t>
      </w:r>
    </w:p>
    <w:p w14:paraId="000000AB" w14:textId="55156EE6" w:rsidR="006423CC" w:rsidRPr="009F0CD5" w:rsidRDefault="00F51F45">
      <w:pPr>
        <w:spacing w:line="480" w:lineRule="auto"/>
        <w:rPr>
          <w:rFonts w:ascii="Times New Roman" w:eastAsia="Times New Roman" w:hAnsi="Times New Roman" w:cs="Times New Roman"/>
          <w:color w:val="252525"/>
          <w:sz w:val="24"/>
          <w:szCs w:val="24"/>
          <w:lang w:val="es-AR"/>
        </w:rPr>
      </w:pPr>
      <w:r w:rsidRPr="009F0CD5">
        <w:rPr>
          <w:rFonts w:ascii="Times New Roman" w:eastAsia="Times New Roman" w:hAnsi="Times New Roman" w:cs="Times New Roman"/>
          <w:color w:val="252525"/>
          <w:sz w:val="24"/>
          <w:szCs w:val="24"/>
          <w:lang w:val="es-AR"/>
        </w:rPr>
        <w:tab/>
        <w:t>Aunque la beata recibe los estigmas, en la vida de María de Ajofrín se argumenta que sus otras prácticas religiosas también sirven para destacar el sufrimiento de Cristo y seguir la voluntad divina. Por ejemplo, en un pasaje la beata tiene una visión mística en que “l</w:t>
      </w:r>
      <w:r w:rsidRPr="009F0CD5">
        <w:rPr>
          <w:rFonts w:ascii="Times New Roman" w:eastAsia="Times New Roman" w:hAnsi="Times New Roman" w:cs="Times New Roman"/>
          <w:sz w:val="24"/>
          <w:szCs w:val="24"/>
          <w:lang w:val="es-AR"/>
        </w:rPr>
        <w:t xml:space="preserve">e apreció Nuestro Señor, </w:t>
      </w:r>
      <w:proofErr w:type="spellStart"/>
      <w:r w:rsidRPr="009F0CD5">
        <w:rPr>
          <w:rFonts w:ascii="Times New Roman" w:eastAsia="Times New Roman" w:hAnsi="Times New Roman" w:cs="Times New Roman"/>
          <w:sz w:val="24"/>
          <w:szCs w:val="24"/>
          <w:lang w:val="es-AR"/>
        </w:rPr>
        <w:t>llegose</w:t>
      </w:r>
      <w:proofErr w:type="spellEnd"/>
      <w:r w:rsidRPr="009F0CD5">
        <w:rPr>
          <w:rFonts w:ascii="Times New Roman" w:eastAsia="Times New Roman" w:hAnsi="Times New Roman" w:cs="Times New Roman"/>
          <w:sz w:val="24"/>
          <w:szCs w:val="24"/>
          <w:lang w:val="es-AR"/>
        </w:rPr>
        <w:t xml:space="preserve"> a ella y la mandó levantar; vio que venía cubierto con una alba o sobrepelliz y una estola al cuello, y por las piernas abajo le corría mucha sangre, y </w:t>
      </w:r>
      <w:proofErr w:type="spellStart"/>
      <w:r w:rsidRPr="009F0CD5">
        <w:rPr>
          <w:rFonts w:ascii="Times New Roman" w:eastAsia="Times New Roman" w:hAnsi="Times New Roman" w:cs="Times New Roman"/>
          <w:sz w:val="24"/>
          <w:szCs w:val="24"/>
          <w:lang w:val="es-AR"/>
        </w:rPr>
        <w:t>díjole</w:t>
      </w:r>
      <w:proofErr w:type="spellEnd"/>
      <w:r w:rsidRPr="009F0CD5">
        <w:rPr>
          <w:rFonts w:ascii="Times New Roman" w:eastAsia="Times New Roman" w:hAnsi="Times New Roman" w:cs="Times New Roman"/>
          <w:sz w:val="24"/>
          <w:szCs w:val="24"/>
          <w:lang w:val="es-AR"/>
        </w:rPr>
        <w:t xml:space="preserve"> así: ‘Como me ves, corriendo sangre, ando por las iglesias desde esta hora hasta que tañen a la plegaria de la medio </w:t>
      </w:r>
      <w:proofErr w:type="spellStart"/>
      <w:r w:rsidRPr="009F0CD5">
        <w:rPr>
          <w:rFonts w:ascii="Times New Roman" w:eastAsia="Times New Roman" w:hAnsi="Times New Roman" w:cs="Times New Roman"/>
          <w:sz w:val="24"/>
          <w:szCs w:val="24"/>
          <w:lang w:val="es-AR"/>
        </w:rPr>
        <w:t>dia</w:t>
      </w:r>
      <w:proofErr w:type="spellEnd"/>
      <w:r w:rsidRPr="009F0CD5">
        <w:rPr>
          <w:rFonts w:ascii="Times New Roman" w:eastAsia="Times New Roman" w:hAnsi="Times New Roman" w:cs="Times New Roman"/>
          <w:sz w:val="24"/>
          <w:szCs w:val="24"/>
          <w:lang w:val="es-AR"/>
        </w:rPr>
        <w:t>’” (“</w:t>
      </w:r>
      <w:r w:rsidR="00AF4751">
        <w:rPr>
          <w:rFonts w:ascii="Times New Roman" w:eastAsia="Times New Roman" w:hAnsi="Times New Roman" w:cs="Times New Roman"/>
          <w:sz w:val="24"/>
          <w:szCs w:val="24"/>
          <w:lang w:val="es-AR"/>
        </w:rPr>
        <w:t>V</w:t>
      </w:r>
      <w:r w:rsidRPr="009F0CD5">
        <w:rPr>
          <w:rFonts w:ascii="Times New Roman" w:eastAsia="Times New Roman" w:hAnsi="Times New Roman" w:cs="Times New Roman"/>
          <w:sz w:val="24"/>
          <w:szCs w:val="24"/>
          <w:lang w:val="es-AR"/>
        </w:rPr>
        <w:t>ida” XLV). Después de que la beata tuvo esta visión del sufrimiento de Cristo, “</w:t>
      </w:r>
      <w:proofErr w:type="spellStart"/>
      <w:r w:rsidRPr="009F0CD5">
        <w:rPr>
          <w:rFonts w:ascii="Times New Roman" w:eastAsia="Times New Roman" w:hAnsi="Times New Roman" w:cs="Times New Roman"/>
          <w:color w:val="252525"/>
          <w:sz w:val="24"/>
          <w:szCs w:val="24"/>
          <w:lang w:val="es-AR"/>
        </w:rPr>
        <w:t>Sucediole</w:t>
      </w:r>
      <w:proofErr w:type="spellEnd"/>
      <w:r w:rsidRPr="009F0CD5">
        <w:rPr>
          <w:rFonts w:ascii="Times New Roman" w:eastAsia="Times New Roman" w:hAnsi="Times New Roman" w:cs="Times New Roman"/>
          <w:color w:val="252525"/>
          <w:sz w:val="24"/>
          <w:szCs w:val="24"/>
          <w:lang w:val="es-AR"/>
        </w:rPr>
        <w:t xml:space="preserve"> de aquí que, desde aquel día, jamás pudo comer bocado de carne ni entró hasta que murió cosa </w:t>
      </w:r>
      <w:proofErr w:type="spellStart"/>
      <w:r w:rsidRPr="009F0CD5">
        <w:rPr>
          <w:rFonts w:ascii="Times New Roman" w:eastAsia="Times New Roman" w:hAnsi="Times New Roman" w:cs="Times New Roman"/>
          <w:color w:val="252525"/>
          <w:sz w:val="24"/>
          <w:szCs w:val="24"/>
          <w:lang w:val="es-AR"/>
        </w:rPr>
        <w:t>della</w:t>
      </w:r>
      <w:proofErr w:type="spellEnd"/>
      <w:r w:rsidRPr="009F0CD5">
        <w:rPr>
          <w:rFonts w:ascii="Times New Roman" w:eastAsia="Times New Roman" w:hAnsi="Times New Roman" w:cs="Times New Roman"/>
          <w:color w:val="252525"/>
          <w:sz w:val="24"/>
          <w:szCs w:val="24"/>
          <w:lang w:val="es-AR"/>
        </w:rPr>
        <w:t xml:space="preserve"> en su estómago, y su manjar fue pasas o alguna otra fruta con el pan” (“</w:t>
      </w:r>
      <w:r w:rsidR="00AF4751">
        <w:rPr>
          <w:rFonts w:ascii="Times New Roman" w:eastAsia="Times New Roman" w:hAnsi="Times New Roman" w:cs="Times New Roman"/>
          <w:color w:val="252525"/>
          <w:sz w:val="24"/>
          <w:szCs w:val="24"/>
          <w:lang w:val="es-AR"/>
        </w:rPr>
        <w:t>V</w:t>
      </w:r>
      <w:r w:rsidRPr="009F0CD5">
        <w:rPr>
          <w:rFonts w:ascii="Times New Roman" w:eastAsia="Times New Roman" w:hAnsi="Times New Roman" w:cs="Times New Roman"/>
          <w:color w:val="252525"/>
          <w:sz w:val="24"/>
          <w:szCs w:val="24"/>
          <w:lang w:val="es-AR"/>
        </w:rPr>
        <w:t xml:space="preserve">ida” XLV). Esta conexión entre </w:t>
      </w:r>
      <w:r w:rsidRPr="009F0CD5">
        <w:rPr>
          <w:rFonts w:ascii="Times New Roman" w:eastAsia="Times New Roman" w:hAnsi="Times New Roman" w:cs="Times New Roman"/>
          <w:color w:val="252525"/>
          <w:sz w:val="24"/>
          <w:szCs w:val="24"/>
          <w:lang w:val="es-AR"/>
        </w:rPr>
        <w:lastRenderedPageBreak/>
        <w:t xml:space="preserve">los ayunos y una visión del sufrimiento de Cristo </w:t>
      </w:r>
      <w:r w:rsidR="00AB5B2E">
        <w:rPr>
          <w:rFonts w:ascii="Times New Roman" w:eastAsia="Times New Roman" w:hAnsi="Times New Roman" w:cs="Times New Roman"/>
          <w:color w:val="252525"/>
          <w:sz w:val="24"/>
          <w:szCs w:val="24"/>
          <w:lang w:val="es-AR"/>
        </w:rPr>
        <w:t>nos habl</w:t>
      </w:r>
      <w:r w:rsidR="00237B64">
        <w:rPr>
          <w:rFonts w:ascii="Times New Roman" w:eastAsia="Times New Roman" w:hAnsi="Times New Roman" w:cs="Times New Roman"/>
          <w:color w:val="252525"/>
          <w:sz w:val="24"/>
          <w:szCs w:val="24"/>
          <w:lang w:val="es-AR"/>
        </w:rPr>
        <w:t>a</w:t>
      </w:r>
      <w:r w:rsidRPr="009F0CD5">
        <w:rPr>
          <w:rFonts w:ascii="Times New Roman" w:eastAsia="Times New Roman" w:hAnsi="Times New Roman" w:cs="Times New Roman"/>
          <w:color w:val="252525"/>
          <w:sz w:val="24"/>
          <w:szCs w:val="24"/>
          <w:lang w:val="es-AR"/>
        </w:rPr>
        <w:t xml:space="preserve"> del significado religioso de los ayunos dentro del contexto del </w:t>
      </w:r>
      <w:proofErr w:type="spellStart"/>
      <w:r w:rsidRPr="009F0CD5">
        <w:rPr>
          <w:rFonts w:ascii="Times New Roman" w:eastAsia="Times New Roman" w:hAnsi="Times New Roman" w:cs="Times New Roman"/>
          <w:i/>
          <w:color w:val="252525"/>
          <w:sz w:val="24"/>
          <w:szCs w:val="24"/>
          <w:lang w:val="es-AR"/>
        </w:rPr>
        <w:t>imitatio</w:t>
      </w:r>
      <w:proofErr w:type="spellEnd"/>
      <w:r w:rsidRPr="009F0CD5">
        <w:rPr>
          <w:rFonts w:ascii="Times New Roman" w:eastAsia="Times New Roman" w:hAnsi="Times New Roman" w:cs="Times New Roman"/>
          <w:i/>
          <w:color w:val="252525"/>
          <w:sz w:val="24"/>
          <w:szCs w:val="24"/>
          <w:lang w:val="es-AR"/>
        </w:rPr>
        <w:t xml:space="preserve"> Christi</w:t>
      </w:r>
      <w:r w:rsidRPr="009F0CD5">
        <w:rPr>
          <w:rFonts w:ascii="Times New Roman" w:eastAsia="Times New Roman" w:hAnsi="Times New Roman" w:cs="Times New Roman"/>
          <w:color w:val="252525"/>
          <w:sz w:val="24"/>
          <w:szCs w:val="24"/>
          <w:lang w:val="es-AR"/>
        </w:rPr>
        <w:t xml:space="preserve">. </w:t>
      </w:r>
      <w:proofErr w:type="spellStart"/>
      <w:r>
        <w:rPr>
          <w:rFonts w:ascii="Times New Roman" w:eastAsia="Times New Roman" w:hAnsi="Times New Roman" w:cs="Times New Roman"/>
          <w:color w:val="252525"/>
          <w:sz w:val="24"/>
          <w:szCs w:val="24"/>
        </w:rPr>
        <w:t>En</w:t>
      </w:r>
      <w:proofErr w:type="spellEnd"/>
      <w:r>
        <w:rPr>
          <w:rFonts w:ascii="Times New Roman" w:eastAsia="Times New Roman" w:hAnsi="Times New Roman" w:cs="Times New Roman"/>
          <w:color w:val="252525"/>
          <w:sz w:val="24"/>
          <w:szCs w:val="24"/>
        </w:rPr>
        <w:t xml:space="preserve"> las palabras de Caroline Bynum, </w:t>
      </w:r>
      <w:proofErr w:type="spellStart"/>
      <w:r>
        <w:rPr>
          <w:rFonts w:ascii="Times New Roman" w:eastAsia="Times New Roman" w:hAnsi="Times New Roman" w:cs="Times New Roman"/>
          <w:color w:val="252525"/>
          <w:sz w:val="24"/>
          <w:szCs w:val="24"/>
        </w:rPr>
        <w:t>en</w:t>
      </w:r>
      <w:proofErr w:type="spellEnd"/>
      <w:r>
        <w:rPr>
          <w:rFonts w:ascii="Times New Roman" w:eastAsia="Times New Roman" w:hAnsi="Times New Roman" w:cs="Times New Roman"/>
          <w:color w:val="252525"/>
          <w:sz w:val="24"/>
          <w:szCs w:val="24"/>
        </w:rPr>
        <w:t xml:space="preserve"> </w:t>
      </w:r>
      <w:proofErr w:type="spellStart"/>
      <w:r>
        <w:rPr>
          <w:rFonts w:ascii="Times New Roman" w:eastAsia="Times New Roman" w:hAnsi="Times New Roman" w:cs="Times New Roman"/>
          <w:color w:val="252525"/>
          <w:sz w:val="24"/>
          <w:szCs w:val="24"/>
        </w:rPr>
        <w:t>esta</w:t>
      </w:r>
      <w:proofErr w:type="spellEnd"/>
      <w:r>
        <w:rPr>
          <w:rFonts w:ascii="Times New Roman" w:eastAsia="Times New Roman" w:hAnsi="Times New Roman" w:cs="Times New Roman"/>
          <w:color w:val="252525"/>
          <w:sz w:val="24"/>
          <w:szCs w:val="24"/>
        </w:rPr>
        <w:t xml:space="preserve"> </w:t>
      </w:r>
      <w:proofErr w:type="spellStart"/>
      <w:r>
        <w:rPr>
          <w:rFonts w:ascii="Times New Roman" w:eastAsia="Times New Roman" w:hAnsi="Times New Roman" w:cs="Times New Roman"/>
          <w:color w:val="252525"/>
          <w:sz w:val="24"/>
          <w:szCs w:val="24"/>
        </w:rPr>
        <w:t>época</w:t>
      </w:r>
      <w:proofErr w:type="spellEnd"/>
      <w:r>
        <w:rPr>
          <w:rFonts w:ascii="Times New Roman" w:eastAsia="Times New Roman" w:hAnsi="Times New Roman" w:cs="Times New Roman"/>
          <w:color w:val="252525"/>
          <w:sz w:val="24"/>
          <w:szCs w:val="24"/>
        </w:rPr>
        <w:t xml:space="preserve"> los </w:t>
      </w:r>
      <w:proofErr w:type="spellStart"/>
      <w:r>
        <w:rPr>
          <w:rFonts w:ascii="Times New Roman" w:eastAsia="Times New Roman" w:hAnsi="Times New Roman" w:cs="Times New Roman"/>
          <w:color w:val="252525"/>
          <w:sz w:val="24"/>
          <w:szCs w:val="24"/>
        </w:rPr>
        <w:t>ayunos</w:t>
      </w:r>
      <w:proofErr w:type="spellEnd"/>
      <w:r>
        <w:rPr>
          <w:rFonts w:ascii="Times New Roman" w:eastAsia="Times New Roman" w:hAnsi="Times New Roman" w:cs="Times New Roman"/>
          <w:color w:val="252525"/>
          <w:sz w:val="24"/>
          <w:szCs w:val="24"/>
        </w:rPr>
        <w:t xml:space="preserve"> </w:t>
      </w:r>
      <w:proofErr w:type="spellStart"/>
      <w:r>
        <w:rPr>
          <w:rFonts w:ascii="Times New Roman" w:eastAsia="Times New Roman" w:hAnsi="Times New Roman" w:cs="Times New Roman"/>
          <w:color w:val="252525"/>
          <w:sz w:val="24"/>
          <w:szCs w:val="24"/>
        </w:rPr>
        <w:t>eran</w:t>
      </w:r>
      <w:proofErr w:type="spellEnd"/>
      <w:r>
        <w:rPr>
          <w:rFonts w:ascii="Times New Roman" w:eastAsia="Times New Roman" w:hAnsi="Times New Roman" w:cs="Times New Roman"/>
          <w:color w:val="252525"/>
          <w:sz w:val="24"/>
          <w:szCs w:val="24"/>
        </w:rPr>
        <w:t xml:space="preserve"> “part of suffering; and suffering was considered an effective activity, which redeemed both individual and cosmos” (</w:t>
      </w:r>
      <w:r>
        <w:rPr>
          <w:rFonts w:ascii="Times New Roman" w:eastAsia="Times New Roman" w:hAnsi="Times New Roman" w:cs="Times New Roman"/>
          <w:i/>
          <w:color w:val="252525"/>
          <w:sz w:val="24"/>
          <w:szCs w:val="24"/>
        </w:rPr>
        <w:t>Holy Feast</w:t>
      </w:r>
      <w:r>
        <w:rPr>
          <w:rFonts w:ascii="Times New Roman" w:eastAsia="Times New Roman" w:hAnsi="Times New Roman" w:cs="Times New Roman"/>
          <w:color w:val="252525"/>
          <w:sz w:val="24"/>
          <w:szCs w:val="24"/>
        </w:rPr>
        <w:t xml:space="preserve"> 207). </w:t>
      </w:r>
      <w:r w:rsidRPr="009F0CD5">
        <w:rPr>
          <w:rFonts w:ascii="Times New Roman" w:eastAsia="Times New Roman" w:hAnsi="Times New Roman" w:cs="Times New Roman"/>
          <w:color w:val="252525"/>
          <w:sz w:val="24"/>
          <w:szCs w:val="24"/>
          <w:lang w:val="es-AR"/>
        </w:rPr>
        <w:t xml:space="preserve">De esta manera, </w:t>
      </w:r>
      <w:r w:rsidR="00792E37" w:rsidRPr="009F0CD5">
        <w:rPr>
          <w:rFonts w:ascii="Times New Roman" w:eastAsia="Times New Roman" w:hAnsi="Times New Roman" w:cs="Times New Roman"/>
          <w:color w:val="252525"/>
          <w:sz w:val="24"/>
          <w:szCs w:val="24"/>
          <w:lang w:val="es-AR"/>
        </w:rPr>
        <w:t>los ayunos de María de Ajofrín le permiten</w:t>
      </w:r>
      <w:r w:rsidRPr="009F0CD5">
        <w:rPr>
          <w:rFonts w:ascii="Times New Roman" w:eastAsia="Times New Roman" w:hAnsi="Times New Roman" w:cs="Times New Roman"/>
          <w:color w:val="252525"/>
          <w:sz w:val="24"/>
          <w:szCs w:val="24"/>
          <w:lang w:val="es-AR"/>
        </w:rPr>
        <w:t xml:space="preserve"> encarnar el sufrimiento de Cristo.</w:t>
      </w:r>
    </w:p>
    <w:p w14:paraId="000000AC" w14:textId="7A5BCCA3" w:rsidR="006423CC" w:rsidRPr="009F0CD5" w:rsidRDefault="00F51F45">
      <w:pPr>
        <w:spacing w:line="480" w:lineRule="auto"/>
        <w:rPr>
          <w:rFonts w:ascii="Times New Roman" w:eastAsia="Times New Roman" w:hAnsi="Times New Roman" w:cs="Times New Roman"/>
          <w:color w:val="252525"/>
          <w:sz w:val="24"/>
          <w:szCs w:val="24"/>
          <w:lang w:val="es-AR"/>
        </w:rPr>
      </w:pPr>
      <w:r w:rsidRPr="009F0CD5">
        <w:rPr>
          <w:rFonts w:ascii="Times New Roman" w:eastAsia="Times New Roman" w:hAnsi="Times New Roman" w:cs="Times New Roman"/>
          <w:color w:val="252525"/>
          <w:sz w:val="24"/>
          <w:szCs w:val="24"/>
          <w:lang w:val="es-AR"/>
        </w:rPr>
        <w:tab/>
      </w:r>
      <w:r w:rsidR="00237B64">
        <w:rPr>
          <w:rFonts w:ascii="Times New Roman" w:eastAsia="Times New Roman" w:hAnsi="Times New Roman" w:cs="Times New Roman"/>
          <w:color w:val="252525"/>
          <w:sz w:val="24"/>
          <w:szCs w:val="24"/>
          <w:lang w:val="es-AR"/>
        </w:rPr>
        <w:t>Igualmente</w:t>
      </w:r>
      <w:r w:rsidRPr="009F0CD5">
        <w:rPr>
          <w:rFonts w:ascii="Times New Roman" w:eastAsia="Times New Roman" w:hAnsi="Times New Roman" w:cs="Times New Roman"/>
          <w:color w:val="252525"/>
          <w:sz w:val="24"/>
          <w:szCs w:val="24"/>
          <w:lang w:val="es-AR"/>
        </w:rPr>
        <w:t>, la beata hace uso de los milagros eucarísticos para entender y encarnar la humanidad de Cristo. Según la vida de María de Ajofrín, después de tomar la comunión el día de la Resurrección del Señor, la beata</w:t>
      </w:r>
    </w:p>
    <w:p w14:paraId="000000AD" w14:textId="64946EA9" w:rsidR="006423CC" w:rsidRPr="009F0CD5" w:rsidRDefault="00F51F45">
      <w:pPr>
        <w:spacing w:line="240" w:lineRule="auto"/>
        <w:ind w:left="1440"/>
        <w:rPr>
          <w:rFonts w:ascii="Times New Roman" w:eastAsia="Times New Roman" w:hAnsi="Times New Roman" w:cs="Times New Roman"/>
          <w:color w:val="252525"/>
          <w:sz w:val="24"/>
          <w:szCs w:val="24"/>
          <w:lang w:val="es-AR"/>
        </w:rPr>
      </w:pPr>
      <w:r w:rsidRPr="009F0CD5">
        <w:rPr>
          <w:rFonts w:ascii="Times New Roman" w:eastAsia="Times New Roman" w:hAnsi="Times New Roman" w:cs="Times New Roman"/>
          <w:color w:val="252525"/>
          <w:sz w:val="24"/>
          <w:szCs w:val="24"/>
          <w:highlight w:val="white"/>
          <w:lang w:val="es-AR"/>
        </w:rPr>
        <w:t xml:space="preserve">sintió tanta alegría, reposo, dulzura y consuelo que en diez días con sus noches no durmió ni pegó los ojos, destilando </w:t>
      </w:r>
      <w:proofErr w:type="spellStart"/>
      <w:r w:rsidRPr="009F0CD5">
        <w:rPr>
          <w:rFonts w:ascii="Times New Roman" w:eastAsia="Times New Roman" w:hAnsi="Times New Roman" w:cs="Times New Roman"/>
          <w:color w:val="252525"/>
          <w:sz w:val="24"/>
          <w:szCs w:val="24"/>
          <w:highlight w:val="white"/>
          <w:lang w:val="es-AR"/>
        </w:rPr>
        <w:t>dellos</w:t>
      </w:r>
      <w:proofErr w:type="spellEnd"/>
      <w:r w:rsidRPr="009F0CD5">
        <w:rPr>
          <w:rFonts w:ascii="Times New Roman" w:eastAsia="Times New Roman" w:hAnsi="Times New Roman" w:cs="Times New Roman"/>
          <w:color w:val="252525"/>
          <w:sz w:val="24"/>
          <w:szCs w:val="24"/>
          <w:highlight w:val="white"/>
          <w:lang w:val="es-AR"/>
        </w:rPr>
        <w:t xml:space="preserve"> continuas lágrimas de alegría. Desde entonces, las veces todas que comulgaba, se trasportaba o enajenaba de los sentidos como se entraba allá, dentro el alma, con todas sus potencias, a hacer estado a la Majestad de su Rey y Esposo, y junto con esto le quedaba un dulzor extraordinario, y de otra quintaesencia en la boca, garganta y corazón, que le duraba un espacio de cuarenta días, que del supremo gusto del alma quería Dios le alcanzasen aún en esta vida tales relieves </w:t>
      </w:r>
      <w:r w:rsidRPr="009F0CD5">
        <w:rPr>
          <w:rFonts w:ascii="Times New Roman" w:eastAsia="Times New Roman" w:hAnsi="Times New Roman" w:cs="Times New Roman"/>
          <w:color w:val="252525"/>
          <w:sz w:val="24"/>
          <w:szCs w:val="24"/>
          <w:lang w:val="es-AR"/>
        </w:rPr>
        <w:t>al cuerpo (“</w:t>
      </w:r>
      <w:r w:rsidR="00AF4751">
        <w:rPr>
          <w:rFonts w:ascii="Times New Roman" w:eastAsia="Times New Roman" w:hAnsi="Times New Roman" w:cs="Times New Roman"/>
          <w:color w:val="252525"/>
          <w:sz w:val="24"/>
          <w:szCs w:val="24"/>
          <w:lang w:val="es-AR"/>
        </w:rPr>
        <w:t>V</w:t>
      </w:r>
      <w:r w:rsidRPr="009F0CD5">
        <w:rPr>
          <w:rFonts w:ascii="Times New Roman" w:eastAsia="Times New Roman" w:hAnsi="Times New Roman" w:cs="Times New Roman"/>
          <w:color w:val="252525"/>
          <w:sz w:val="24"/>
          <w:szCs w:val="24"/>
          <w:lang w:val="es-AR"/>
        </w:rPr>
        <w:t>ida” XLIV).</w:t>
      </w:r>
    </w:p>
    <w:p w14:paraId="000000AE" w14:textId="77777777" w:rsidR="006423CC" w:rsidRPr="009F0CD5" w:rsidRDefault="006423CC">
      <w:pPr>
        <w:spacing w:line="240" w:lineRule="auto"/>
        <w:ind w:left="1440"/>
        <w:rPr>
          <w:rFonts w:ascii="Times New Roman" w:eastAsia="Times New Roman" w:hAnsi="Times New Roman" w:cs="Times New Roman"/>
          <w:color w:val="252525"/>
          <w:sz w:val="24"/>
          <w:szCs w:val="24"/>
          <w:lang w:val="es-AR"/>
        </w:rPr>
      </w:pPr>
    </w:p>
    <w:p w14:paraId="000000AF" w14:textId="2980C032" w:rsidR="006423CC" w:rsidRPr="009F0CD5" w:rsidRDefault="00F51F45">
      <w:pPr>
        <w:spacing w:line="480" w:lineRule="auto"/>
        <w:rPr>
          <w:rFonts w:ascii="Times New Roman" w:eastAsia="Times New Roman" w:hAnsi="Times New Roman" w:cs="Times New Roman"/>
          <w:color w:val="252525"/>
          <w:sz w:val="24"/>
          <w:szCs w:val="24"/>
          <w:lang w:val="es-AR"/>
        </w:rPr>
      </w:pPr>
      <w:r w:rsidRPr="009F0CD5">
        <w:rPr>
          <w:rFonts w:ascii="Times New Roman" w:eastAsia="Times New Roman" w:hAnsi="Times New Roman" w:cs="Times New Roman"/>
          <w:color w:val="252525"/>
          <w:sz w:val="24"/>
          <w:szCs w:val="24"/>
          <w:lang w:val="es-AR"/>
        </w:rPr>
        <w:t xml:space="preserve">Según </w:t>
      </w:r>
      <w:proofErr w:type="spellStart"/>
      <w:r w:rsidRPr="009F0CD5">
        <w:rPr>
          <w:rFonts w:ascii="Times New Roman" w:eastAsia="Times New Roman" w:hAnsi="Times New Roman" w:cs="Times New Roman"/>
          <w:color w:val="252525"/>
          <w:sz w:val="24"/>
          <w:szCs w:val="24"/>
          <w:lang w:val="es-AR"/>
        </w:rPr>
        <w:t>Bynum</w:t>
      </w:r>
      <w:proofErr w:type="spellEnd"/>
      <w:r w:rsidRPr="009F0CD5">
        <w:rPr>
          <w:rFonts w:ascii="Times New Roman" w:eastAsia="Times New Roman" w:hAnsi="Times New Roman" w:cs="Times New Roman"/>
          <w:color w:val="252525"/>
          <w:sz w:val="24"/>
          <w:szCs w:val="24"/>
          <w:lang w:val="es-AR"/>
        </w:rPr>
        <w:t xml:space="preserve">, este énfasis en el sabor de la hostia tiene sus orígenes en la religiosidad femenina del </w:t>
      </w:r>
      <w:r w:rsidR="00AF4751">
        <w:rPr>
          <w:rFonts w:ascii="Times New Roman" w:eastAsia="Times New Roman" w:hAnsi="Times New Roman" w:cs="Times New Roman"/>
          <w:color w:val="252525"/>
          <w:sz w:val="24"/>
          <w:szCs w:val="24"/>
          <w:lang w:val="es-AR"/>
        </w:rPr>
        <w:t>m</w:t>
      </w:r>
      <w:r w:rsidRPr="009F0CD5">
        <w:rPr>
          <w:rFonts w:ascii="Times New Roman" w:eastAsia="Times New Roman" w:hAnsi="Times New Roman" w:cs="Times New Roman"/>
          <w:color w:val="252525"/>
          <w:sz w:val="24"/>
          <w:szCs w:val="24"/>
          <w:lang w:val="es-AR"/>
        </w:rPr>
        <w:t xml:space="preserve">edievo. Hay que tener en cuenta que en la Edad Media la miel se convirtió en un símbolo de Cristo (Montagut Contreras). De esta </w:t>
      </w:r>
      <w:r w:rsidR="00AB5B2E">
        <w:rPr>
          <w:rFonts w:ascii="Times New Roman" w:eastAsia="Times New Roman" w:hAnsi="Times New Roman" w:cs="Times New Roman"/>
          <w:color w:val="252525"/>
          <w:sz w:val="24"/>
          <w:szCs w:val="24"/>
          <w:lang w:val="es-AR"/>
        </w:rPr>
        <w:t>forma</w:t>
      </w:r>
      <w:r w:rsidRPr="009F0CD5">
        <w:rPr>
          <w:rFonts w:ascii="Times New Roman" w:eastAsia="Times New Roman" w:hAnsi="Times New Roman" w:cs="Times New Roman"/>
          <w:color w:val="252525"/>
          <w:sz w:val="24"/>
          <w:szCs w:val="24"/>
          <w:lang w:val="es-AR"/>
        </w:rPr>
        <w:t xml:space="preserve">, el sabor de la miel </w:t>
      </w:r>
      <w:r w:rsidR="00AB5B2E">
        <w:rPr>
          <w:rFonts w:ascii="Times New Roman" w:eastAsia="Times New Roman" w:hAnsi="Times New Roman" w:cs="Times New Roman"/>
          <w:color w:val="252525"/>
          <w:sz w:val="24"/>
          <w:szCs w:val="24"/>
          <w:lang w:val="es-AR"/>
        </w:rPr>
        <w:t>significa</w:t>
      </w:r>
      <w:r w:rsidRPr="009F0CD5">
        <w:rPr>
          <w:rFonts w:ascii="Times New Roman" w:eastAsia="Times New Roman" w:hAnsi="Times New Roman" w:cs="Times New Roman"/>
          <w:color w:val="252525"/>
          <w:sz w:val="24"/>
          <w:szCs w:val="24"/>
          <w:lang w:val="es-AR"/>
        </w:rPr>
        <w:t xml:space="preserve"> la ingestión del cuerpo de Cristo en la Eucaristía. </w:t>
      </w:r>
      <w:r>
        <w:rPr>
          <w:rFonts w:ascii="Times New Roman" w:eastAsia="Times New Roman" w:hAnsi="Times New Roman" w:cs="Times New Roman"/>
          <w:color w:val="252525"/>
          <w:sz w:val="24"/>
          <w:szCs w:val="24"/>
        </w:rPr>
        <w:t xml:space="preserve">Bynum </w:t>
      </w:r>
      <w:proofErr w:type="spellStart"/>
      <w:r>
        <w:rPr>
          <w:rFonts w:ascii="Times New Roman" w:eastAsia="Times New Roman" w:hAnsi="Times New Roman" w:cs="Times New Roman"/>
          <w:color w:val="252525"/>
          <w:sz w:val="24"/>
          <w:szCs w:val="24"/>
        </w:rPr>
        <w:t>explica</w:t>
      </w:r>
      <w:proofErr w:type="spellEnd"/>
      <w:r>
        <w:rPr>
          <w:rFonts w:ascii="Times New Roman" w:eastAsia="Times New Roman" w:hAnsi="Times New Roman" w:cs="Times New Roman"/>
          <w:color w:val="252525"/>
          <w:sz w:val="24"/>
          <w:szCs w:val="24"/>
        </w:rPr>
        <w:t xml:space="preserve"> que “Christ’s humanity was thought of as flesh, as food (</w:t>
      </w:r>
      <w:r>
        <w:rPr>
          <w:rFonts w:ascii="Times New Roman" w:eastAsia="Times New Roman" w:hAnsi="Times New Roman" w:cs="Times New Roman"/>
          <w:i/>
          <w:color w:val="252525"/>
          <w:sz w:val="24"/>
          <w:szCs w:val="24"/>
        </w:rPr>
        <w:t xml:space="preserve">corpus, </w:t>
      </w:r>
      <w:proofErr w:type="spellStart"/>
      <w:r>
        <w:rPr>
          <w:rFonts w:ascii="Times New Roman" w:eastAsia="Times New Roman" w:hAnsi="Times New Roman" w:cs="Times New Roman"/>
          <w:i/>
          <w:color w:val="252525"/>
          <w:sz w:val="24"/>
          <w:szCs w:val="24"/>
        </w:rPr>
        <w:t>caro</w:t>
      </w:r>
      <w:proofErr w:type="spellEnd"/>
      <w:r>
        <w:rPr>
          <w:rFonts w:ascii="Times New Roman" w:eastAsia="Times New Roman" w:hAnsi="Times New Roman" w:cs="Times New Roman"/>
          <w:i/>
          <w:color w:val="252525"/>
          <w:sz w:val="24"/>
          <w:szCs w:val="24"/>
        </w:rPr>
        <w:t xml:space="preserve"> </w:t>
      </w:r>
      <w:proofErr w:type="spellStart"/>
      <w:r>
        <w:rPr>
          <w:rFonts w:ascii="Times New Roman" w:eastAsia="Times New Roman" w:hAnsi="Times New Roman" w:cs="Times New Roman"/>
          <w:i/>
          <w:color w:val="252525"/>
          <w:sz w:val="24"/>
          <w:szCs w:val="24"/>
        </w:rPr>
        <w:t>carnis</w:t>
      </w:r>
      <w:proofErr w:type="spellEnd"/>
      <w:r>
        <w:rPr>
          <w:rFonts w:ascii="Times New Roman" w:eastAsia="Times New Roman" w:hAnsi="Times New Roman" w:cs="Times New Roman"/>
          <w:color w:val="252525"/>
          <w:sz w:val="24"/>
          <w:szCs w:val="24"/>
        </w:rPr>
        <w:t>), eaten in the eucharist, a substitute for the meat many women denied themselves in long fasts” (</w:t>
      </w:r>
      <w:r>
        <w:rPr>
          <w:rFonts w:ascii="Times New Roman" w:eastAsia="Times New Roman" w:hAnsi="Times New Roman" w:cs="Times New Roman"/>
          <w:i/>
          <w:color w:val="252525"/>
          <w:sz w:val="24"/>
          <w:szCs w:val="24"/>
        </w:rPr>
        <w:t xml:space="preserve">Fragmentation and Redemption </w:t>
      </w:r>
      <w:r>
        <w:rPr>
          <w:rFonts w:ascii="Times New Roman" w:eastAsia="Times New Roman" w:hAnsi="Times New Roman" w:cs="Times New Roman"/>
          <w:color w:val="252525"/>
          <w:sz w:val="24"/>
          <w:szCs w:val="24"/>
        </w:rPr>
        <w:t xml:space="preserve">130). </w:t>
      </w:r>
      <w:r w:rsidRPr="009F0CD5">
        <w:rPr>
          <w:rFonts w:ascii="Times New Roman" w:eastAsia="Times New Roman" w:hAnsi="Times New Roman" w:cs="Times New Roman"/>
          <w:color w:val="252525"/>
          <w:sz w:val="24"/>
          <w:szCs w:val="24"/>
          <w:lang w:val="es-AR"/>
        </w:rPr>
        <w:t xml:space="preserve">La conceptualización de la eucaristía como transubstanciación se relaciona con la tendencia a vivir o personificar la humanidad de Cristo a través del </w:t>
      </w:r>
      <w:proofErr w:type="spellStart"/>
      <w:r w:rsidRPr="009F0CD5">
        <w:rPr>
          <w:rFonts w:ascii="Times New Roman" w:eastAsia="Times New Roman" w:hAnsi="Times New Roman" w:cs="Times New Roman"/>
          <w:i/>
          <w:color w:val="252525"/>
          <w:sz w:val="24"/>
          <w:szCs w:val="24"/>
          <w:lang w:val="es-AR"/>
        </w:rPr>
        <w:t>imitatio</w:t>
      </w:r>
      <w:proofErr w:type="spellEnd"/>
      <w:r w:rsidRPr="009F0CD5">
        <w:rPr>
          <w:rFonts w:ascii="Times New Roman" w:eastAsia="Times New Roman" w:hAnsi="Times New Roman" w:cs="Times New Roman"/>
          <w:i/>
          <w:color w:val="252525"/>
          <w:sz w:val="24"/>
          <w:szCs w:val="24"/>
          <w:lang w:val="es-AR"/>
        </w:rPr>
        <w:t xml:space="preserve"> Christi.</w:t>
      </w:r>
      <w:r w:rsidRPr="009F0CD5">
        <w:rPr>
          <w:rFonts w:ascii="Times New Roman" w:eastAsia="Times New Roman" w:hAnsi="Times New Roman" w:cs="Times New Roman"/>
          <w:color w:val="252525"/>
          <w:sz w:val="24"/>
          <w:szCs w:val="24"/>
          <w:lang w:val="es-AR"/>
        </w:rPr>
        <w:t xml:space="preserve"> </w:t>
      </w:r>
    </w:p>
    <w:p w14:paraId="000000B0" w14:textId="02265DDF" w:rsidR="006423CC" w:rsidRPr="009F0CD5" w:rsidRDefault="00F51F45">
      <w:pPr>
        <w:spacing w:line="480" w:lineRule="auto"/>
        <w:rPr>
          <w:rFonts w:ascii="Times New Roman" w:eastAsia="Times New Roman" w:hAnsi="Times New Roman" w:cs="Times New Roman"/>
          <w:color w:val="252525"/>
          <w:sz w:val="24"/>
          <w:szCs w:val="24"/>
          <w:lang w:val="es-AR"/>
        </w:rPr>
      </w:pPr>
      <w:r w:rsidRPr="009F0CD5">
        <w:rPr>
          <w:rFonts w:ascii="Times New Roman" w:eastAsia="Times New Roman" w:hAnsi="Times New Roman" w:cs="Times New Roman"/>
          <w:color w:val="252525"/>
          <w:sz w:val="24"/>
          <w:szCs w:val="24"/>
          <w:lang w:val="es-AR"/>
        </w:rPr>
        <w:lastRenderedPageBreak/>
        <w:tab/>
        <w:t xml:space="preserve">De hecho, </w:t>
      </w:r>
      <w:proofErr w:type="spellStart"/>
      <w:r w:rsidRPr="009F0CD5">
        <w:rPr>
          <w:rFonts w:ascii="Times New Roman" w:eastAsia="Times New Roman" w:hAnsi="Times New Roman" w:cs="Times New Roman"/>
          <w:color w:val="252525"/>
          <w:sz w:val="24"/>
          <w:szCs w:val="24"/>
          <w:lang w:val="es-AR"/>
        </w:rPr>
        <w:t>Bynum</w:t>
      </w:r>
      <w:proofErr w:type="spellEnd"/>
      <w:r w:rsidRPr="009F0CD5">
        <w:rPr>
          <w:rFonts w:ascii="Times New Roman" w:eastAsia="Times New Roman" w:hAnsi="Times New Roman" w:cs="Times New Roman"/>
          <w:color w:val="252525"/>
          <w:sz w:val="24"/>
          <w:szCs w:val="24"/>
          <w:lang w:val="es-AR"/>
        </w:rPr>
        <w:t xml:space="preserve"> sostiene que los milagros eucarísticos crean la base para la importancia del </w:t>
      </w:r>
      <w:proofErr w:type="spellStart"/>
      <w:r w:rsidRPr="009F0CD5">
        <w:rPr>
          <w:rFonts w:ascii="Times New Roman" w:eastAsia="Times New Roman" w:hAnsi="Times New Roman" w:cs="Times New Roman"/>
          <w:i/>
          <w:color w:val="252525"/>
          <w:sz w:val="24"/>
          <w:szCs w:val="24"/>
          <w:lang w:val="es-AR"/>
        </w:rPr>
        <w:t>imitatio</w:t>
      </w:r>
      <w:proofErr w:type="spellEnd"/>
      <w:r w:rsidRPr="009F0CD5">
        <w:rPr>
          <w:rFonts w:ascii="Times New Roman" w:eastAsia="Times New Roman" w:hAnsi="Times New Roman" w:cs="Times New Roman"/>
          <w:i/>
          <w:color w:val="252525"/>
          <w:sz w:val="24"/>
          <w:szCs w:val="24"/>
          <w:lang w:val="es-AR"/>
        </w:rPr>
        <w:t xml:space="preserve"> Christi</w:t>
      </w:r>
      <w:r w:rsidRPr="009F0CD5">
        <w:rPr>
          <w:rFonts w:ascii="Times New Roman" w:eastAsia="Times New Roman" w:hAnsi="Times New Roman" w:cs="Times New Roman"/>
          <w:color w:val="252525"/>
          <w:sz w:val="24"/>
          <w:szCs w:val="24"/>
          <w:lang w:val="es-AR"/>
        </w:rPr>
        <w:t xml:space="preserve"> dentro de la práctica espiritual de las religiosas. </w:t>
      </w:r>
      <w:proofErr w:type="spellStart"/>
      <w:r>
        <w:rPr>
          <w:rFonts w:ascii="Times New Roman" w:eastAsia="Times New Roman" w:hAnsi="Times New Roman" w:cs="Times New Roman"/>
          <w:color w:val="252525"/>
          <w:sz w:val="24"/>
          <w:szCs w:val="24"/>
        </w:rPr>
        <w:t>En</w:t>
      </w:r>
      <w:proofErr w:type="spellEnd"/>
      <w:r>
        <w:rPr>
          <w:rFonts w:ascii="Times New Roman" w:eastAsia="Times New Roman" w:hAnsi="Times New Roman" w:cs="Times New Roman"/>
          <w:color w:val="252525"/>
          <w:sz w:val="24"/>
          <w:szCs w:val="24"/>
        </w:rPr>
        <w:t xml:space="preserve"> sus palabras, “this sense of </w:t>
      </w:r>
      <w:proofErr w:type="spellStart"/>
      <w:r>
        <w:rPr>
          <w:rFonts w:ascii="Times New Roman" w:eastAsia="Times New Roman" w:hAnsi="Times New Roman" w:cs="Times New Roman"/>
          <w:i/>
          <w:color w:val="252525"/>
          <w:sz w:val="24"/>
          <w:szCs w:val="24"/>
        </w:rPr>
        <w:t>imitatio</w:t>
      </w:r>
      <w:proofErr w:type="spellEnd"/>
      <w:r>
        <w:rPr>
          <w:rFonts w:ascii="Times New Roman" w:eastAsia="Times New Roman" w:hAnsi="Times New Roman" w:cs="Times New Roman"/>
          <w:i/>
          <w:color w:val="252525"/>
          <w:sz w:val="24"/>
          <w:szCs w:val="24"/>
        </w:rPr>
        <w:t xml:space="preserve"> </w:t>
      </w:r>
      <w:r>
        <w:rPr>
          <w:rFonts w:ascii="Times New Roman" w:eastAsia="Times New Roman" w:hAnsi="Times New Roman" w:cs="Times New Roman"/>
          <w:color w:val="252525"/>
          <w:sz w:val="24"/>
          <w:szCs w:val="24"/>
        </w:rPr>
        <w:t xml:space="preserve">as </w:t>
      </w:r>
      <w:r>
        <w:rPr>
          <w:rFonts w:ascii="Times New Roman" w:eastAsia="Times New Roman" w:hAnsi="Times New Roman" w:cs="Times New Roman"/>
          <w:i/>
          <w:color w:val="252525"/>
          <w:sz w:val="24"/>
          <w:szCs w:val="24"/>
        </w:rPr>
        <w:t xml:space="preserve">becoming </w:t>
      </w:r>
      <w:r>
        <w:rPr>
          <w:rFonts w:ascii="Times New Roman" w:eastAsia="Times New Roman" w:hAnsi="Times New Roman" w:cs="Times New Roman"/>
          <w:color w:val="252525"/>
          <w:sz w:val="24"/>
          <w:szCs w:val="24"/>
        </w:rPr>
        <w:t xml:space="preserve">or </w:t>
      </w:r>
      <w:r>
        <w:rPr>
          <w:rFonts w:ascii="Times New Roman" w:eastAsia="Times New Roman" w:hAnsi="Times New Roman" w:cs="Times New Roman"/>
          <w:i/>
          <w:color w:val="252525"/>
          <w:sz w:val="24"/>
          <w:szCs w:val="24"/>
        </w:rPr>
        <w:t>being</w:t>
      </w:r>
      <w:r>
        <w:rPr>
          <w:rFonts w:ascii="Times New Roman" w:eastAsia="Times New Roman" w:hAnsi="Times New Roman" w:cs="Times New Roman"/>
          <w:color w:val="252525"/>
          <w:sz w:val="24"/>
          <w:szCs w:val="24"/>
        </w:rPr>
        <w:t xml:space="preserve"> lies in the background of women’s eucharistic devotion. The eucharist is an especially appropriate vehicle for the effort to become Christ because the eucharist </w:t>
      </w:r>
      <w:r>
        <w:rPr>
          <w:rFonts w:ascii="Times New Roman" w:eastAsia="Times New Roman" w:hAnsi="Times New Roman" w:cs="Times New Roman"/>
          <w:i/>
          <w:color w:val="252525"/>
          <w:sz w:val="24"/>
          <w:szCs w:val="24"/>
        </w:rPr>
        <w:t xml:space="preserve">is </w:t>
      </w:r>
      <w:r>
        <w:rPr>
          <w:rFonts w:ascii="Times New Roman" w:eastAsia="Times New Roman" w:hAnsi="Times New Roman" w:cs="Times New Roman"/>
          <w:color w:val="252525"/>
          <w:sz w:val="24"/>
          <w:szCs w:val="24"/>
        </w:rPr>
        <w:t xml:space="preserve">Christ. The fact of transubstantiation is crucial. One </w:t>
      </w:r>
      <w:r>
        <w:rPr>
          <w:rFonts w:ascii="Times New Roman" w:eastAsia="Times New Roman" w:hAnsi="Times New Roman" w:cs="Times New Roman"/>
          <w:i/>
          <w:color w:val="252525"/>
          <w:sz w:val="24"/>
          <w:szCs w:val="24"/>
        </w:rPr>
        <w:t>becomes</w:t>
      </w:r>
      <w:r>
        <w:rPr>
          <w:rFonts w:ascii="Times New Roman" w:eastAsia="Times New Roman" w:hAnsi="Times New Roman" w:cs="Times New Roman"/>
          <w:color w:val="252525"/>
          <w:sz w:val="24"/>
          <w:szCs w:val="24"/>
        </w:rPr>
        <w:t xml:space="preserve"> Christ’s crucified body in </w:t>
      </w:r>
      <w:r>
        <w:rPr>
          <w:rFonts w:ascii="Times New Roman" w:eastAsia="Times New Roman" w:hAnsi="Times New Roman" w:cs="Times New Roman"/>
          <w:i/>
          <w:color w:val="252525"/>
          <w:sz w:val="24"/>
          <w:szCs w:val="24"/>
        </w:rPr>
        <w:t xml:space="preserve">eating </w:t>
      </w:r>
      <w:r>
        <w:rPr>
          <w:rFonts w:ascii="Times New Roman" w:eastAsia="Times New Roman" w:hAnsi="Times New Roman" w:cs="Times New Roman"/>
          <w:color w:val="252525"/>
          <w:sz w:val="24"/>
          <w:szCs w:val="24"/>
        </w:rPr>
        <w:t>Christ’s crucified body” (</w:t>
      </w:r>
      <w:r>
        <w:rPr>
          <w:rFonts w:ascii="Times New Roman" w:eastAsia="Times New Roman" w:hAnsi="Times New Roman" w:cs="Times New Roman"/>
          <w:i/>
          <w:color w:val="252525"/>
          <w:sz w:val="24"/>
          <w:szCs w:val="24"/>
        </w:rPr>
        <w:t xml:space="preserve">Fragmentation and Redemption </w:t>
      </w:r>
      <w:r>
        <w:rPr>
          <w:rFonts w:ascii="Times New Roman" w:eastAsia="Times New Roman" w:hAnsi="Times New Roman" w:cs="Times New Roman"/>
          <w:color w:val="252525"/>
          <w:sz w:val="24"/>
          <w:szCs w:val="24"/>
        </w:rPr>
        <w:t xml:space="preserve">146). </w:t>
      </w:r>
      <w:r w:rsidRPr="00B04BD7">
        <w:rPr>
          <w:rFonts w:ascii="Times New Roman" w:eastAsia="Times New Roman" w:hAnsi="Times New Roman" w:cs="Times New Roman"/>
          <w:color w:val="252525"/>
          <w:sz w:val="24"/>
          <w:szCs w:val="24"/>
          <w:lang w:val="es-AR"/>
        </w:rPr>
        <w:t>Es decir, la</w:t>
      </w:r>
      <w:r w:rsidRPr="009F0CD5">
        <w:rPr>
          <w:rFonts w:ascii="Times New Roman" w:eastAsia="Times New Roman" w:hAnsi="Times New Roman" w:cs="Times New Roman"/>
          <w:color w:val="252525"/>
          <w:sz w:val="24"/>
          <w:szCs w:val="24"/>
          <w:lang w:val="es-AR"/>
        </w:rPr>
        <w:t xml:space="preserve"> devoción eucarística de las religiosas t</w:t>
      </w:r>
      <w:r w:rsidR="00237B64">
        <w:rPr>
          <w:rFonts w:ascii="Times New Roman" w:eastAsia="Times New Roman" w:hAnsi="Times New Roman" w:cs="Times New Roman"/>
          <w:color w:val="252525"/>
          <w:sz w:val="24"/>
          <w:szCs w:val="24"/>
          <w:lang w:val="es-AR"/>
        </w:rPr>
        <w:t>iene</w:t>
      </w:r>
      <w:r w:rsidRPr="009F0CD5">
        <w:rPr>
          <w:rFonts w:ascii="Times New Roman" w:eastAsia="Times New Roman" w:hAnsi="Times New Roman" w:cs="Times New Roman"/>
          <w:color w:val="252525"/>
          <w:sz w:val="24"/>
          <w:szCs w:val="24"/>
          <w:lang w:val="es-AR"/>
        </w:rPr>
        <w:t xml:space="preserve"> sus orígenes en el </w:t>
      </w:r>
      <w:proofErr w:type="spellStart"/>
      <w:r w:rsidRPr="009F0CD5">
        <w:rPr>
          <w:rFonts w:ascii="Times New Roman" w:eastAsia="Times New Roman" w:hAnsi="Times New Roman" w:cs="Times New Roman"/>
          <w:i/>
          <w:color w:val="252525"/>
          <w:sz w:val="24"/>
          <w:szCs w:val="24"/>
          <w:lang w:val="es-AR"/>
        </w:rPr>
        <w:t>imitatio</w:t>
      </w:r>
      <w:proofErr w:type="spellEnd"/>
      <w:r w:rsidRPr="009F0CD5">
        <w:rPr>
          <w:rFonts w:ascii="Times New Roman" w:eastAsia="Times New Roman" w:hAnsi="Times New Roman" w:cs="Times New Roman"/>
          <w:i/>
          <w:color w:val="252525"/>
          <w:sz w:val="24"/>
          <w:szCs w:val="24"/>
          <w:lang w:val="es-AR"/>
        </w:rPr>
        <w:t xml:space="preserve"> Christi</w:t>
      </w:r>
      <w:r w:rsidRPr="009F0CD5">
        <w:rPr>
          <w:rFonts w:ascii="Times New Roman" w:eastAsia="Times New Roman" w:hAnsi="Times New Roman" w:cs="Times New Roman"/>
          <w:color w:val="252525"/>
          <w:sz w:val="24"/>
          <w:szCs w:val="24"/>
          <w:lang w:val="es-AR"/>
        </w:rPr>
        <w:t>. En la vida de María de Ajofrín, los milagros eucarísticos sirven para ganar conocimiento espiritual y autoridad dentro de la jerarquía eclesiástica a través de esta conexión con la humanidad de Cristo.</w:t>
      </w:r>
    </w:p>
    <w:p w14:paraId="000000B1" w14:textId="48951C26" w:rsidR="006423CC" w:rsidRPr="009F0CD5" w:rsidRDefault="00F51F45">
      <w:pPr>
        <w:spacing w:line="480" w:lineRule="auto"/>
        <w:rPr>
          <w:rFonts w:ascii="Times New Roman" w:eastAsia="Times New Roman" w:hAnsi="Times New Roman" w:cs="Times New Roman"/>
          <w:color w:val="252525"/>
          <w:sz w:val="24"/>
          <w:szCs w:val="24"/>
          <w:lang w:val="es-AR"/>
        </w:rPr>
      </w:pPr>
      <w:r w:rsidRPr="009F0CD5">
        <w:rPr>
          <w:rFonts w:ascii="Times New Roman" w:eastAsia="Times New Roman" w:hAnsi="Times New Roman" w:cs="Times New Roman"/>
          <w:color w:val="252525"/>
          <w:sz w:val="24"/>
          <w:szCs w:val="24"/>
          <w:lang w:val="es-AR"/>
        </w:rPr>
        <w:tab/>
        <w:t>En esta obra, los milagros eucarísticos también destacan la conexión entre la Virgen y la humanidad de Cristo. En una visión mística de María de Ajofrín,</w:t>
      </w:r>
      <w:r w:rsidR="00AB5B2E">
        <w:rPr>
          <w:rFonts w:ascii="Times New Roman" w:eastAsia="Times New Roman" w:hAnsi="Times New Roman" w:cs="Times New Roman"/>
          <w:color w:val="252525"/>
          <w:sz w:val="24"/>
          <w:szCs w:val="24"/>
          <w:lang w:val="es-AR"/>
        </w:rPr>
        <w:t xml:space="preserve"> se hace la siguiente descripción:</w:t>
      </w:r>
      <w:r w:rsidRPr="009F0CD5">
        <w:rPr>
          <w:rFonts w:ascii="Times New Roman" w:eastAsia="Times New Roman" w:hAnsi="Times New Roman" w:cs="Times New Roman"/>
          <w:color w:val="252525"/>
          <w:sz w:val="24"/>
          <w:szCs w:val="24"/>
          <w:lang w:val="es-AR"/>
        </w:rPr>
        <w:t xml:space="preserve"> </w:t>
      </w:r>
    </w:p>
    <w:p w14:paraId="000000B2" w14:textId="1F4AE9A9" w:rsidR="006423CC" w:rsidRPr="009F0CD5" w:rsidRDefault="00F51F45">
      <w:pPr>
        <w:spacing w:line="240" w:lineRule="auto"/>
        <w:ind w:left="144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En el altar estaba la Santísima Virgen, con su Hijo en los brazos, y estas no eran figuras pintadas, sino vivas en cuerpo y alma, como si fuera en el mismo Cielo donde reinan. Comenzó la señora Soberana a decir en voz alta y lastimera, mostrando su Hijo al pueblo que allí estaba junto: “Veis aquí, hombres, el fruto de mi vientre, tomadlo y comedlo . . . llegó un sacerdote que parecía de mayor autoridad y reverencia que los otros, y </w:t>
      </w:r>
      <w:proofErr w:type="spellStart"/>
      <w:r w:rsidRPr="009F0CD5">
        <w:rPr>
          <w:rFonts w:ascii="Times New Roman" w:eastAsia="Times New Roman" w:hAnsi="Times New Roman" w:cs="Times New Roman"/>
          <w:color w:val="252525"/>
          <w:sz w:val="24"/>
          <w:szCs w:val="24"/>
          <w:highlight w:val="white"/>
          <w:lang w:val="es-AR"/>
        </w:rPr>
        <w:t>vistiose</w:t>
      </w:r>
      <w:proofErr w:type="spellEnd"/>
      <w:r w:rsidRPr="009F0CD5">
        <w:rPr>
          <w:rFonts w:ascii="Times New Roman" w:eastAsia="Times New Roman" w:hAnsi="Times New Roman" w:cs="Times New Roman"/>
          <w:color w:val="252525"/>
          <w:sz w:val="24"/>
          <w:szCs w:val="24"/>
          <w:highlight w:val="white"/>
          <w:lang w:val="es-AR"/>
        </w:rPr>
        <w:t xml:space="preserve"> para decir la Misa. Cuando llegó al punto de consagrar la Hostia, nuestra Señora le puso en las manos su Hijo, y luego quedó como en forma de Hostia (“</w:t>
      </w:r>
      <w:r w:rsidR="00AF4751">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ida” XLIV).</w:t>
      </w:r>
    </w:p>
    <w:p w14:paraId="000000B3" w14:textId="77777777" w:rsidR="006423CC" w:rsidRPr="009F0CD5" w:rsidRDefault="006423CC">
      <w:pPr>
        <w:spacing w:line="240" w:lineRule="auto"/>
        <w:ind w:left="1440"/>
        <w:rPr>
          <w:rFonts w:ascii="Times New Roman" w:eastAsia="Times New Roman" w:hAnsi="Times New Roman" w:cs="Times New Roman"/>
          <w:color w:val="252525"/>
          <w:sz w:val="24"/>
          <w:szCs w:val="24"/>
          <w:highlight w:val="white"/>
          <w:lang w:val="es-AR"/>
        </w:rPr>
      </w:pPr>
    </w:p>
    <w:p w14:paraId="000000B4" w14:textId="429CBE36" w:rsidR="006423CC" w:rsidRPr="009F0CD5" w:rsidRDefault="00F51F45">
      <w:pPr>
        <w:spacing w:line="480" w:lineRule="auto"/>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En esta escena, hay una conexión entre el papel de la Virgen y el papel del celebrante de la Misa. En su análisis de este pasaje de la vida de María de Ajofrín, </w:t>
      </w:r>
      <w:proofErr w:type="spellStart"/>
      <w:r w:rsidRPr="009F0CD5">
        <w:rPr>
          <w:rFonts w:ascii="Times New Roman" w:eastAsia="Times New Roman" w:hAnsi="Times New Roman" w:cs="Times New Roman"/>
          <w:color w:val="252525"/>
          <w:sz w:val="24"/>
          <w:szCs w:val="24"/>
          <w:highlight w:val="white"/>
          <w:lang w:val="es-AR"/>
        </w:rPr>
        <w:t>Surtz</w:t>
      </w:r>
      <w:proofErr w:type="spellEnd"/>
      <w:r w:rsidRPr="009F0CD5">
        <w:rPr>
          <w:rFonts w:ascii="Times New Roman" w:eastAsia="Times New Roman" w:hAnsi="Times New Roman" w:cs="Times New Roman"/>
          <w:color w:val="252525"/>
          <w:sz w:val="24"/>
          <w:szCs w:val="24"/>
          <w:highlight w:val="white"/>
          <w:lang w:val="es-AR"/>
        </w:rPr>
        <w:t xml:space="preserve"> llama la atención al papel de la Virgen como una crítica de la mala conducta de los sacerdotes. Antes de que el celebrante consagra la Hostia, la Virgen proclama que Cristo “en cinco diferentes maneras es cada día crucificado por las manos de los malos sacerdotes” </w:t>
      </w:r>
      <w:r w:rsidRPr="009F0CD5">
        <w:rPr>
          <w:rFonts w:ascii="Times New Roman" w:eastAsia="Times New Roman" w:hAnsi="Times New Roman" w:cs="Times New Roman"/>
          <w:color w:val="252525"/>
          <w:sz w:val="24"/>
          <w:szCs w:val="24"/>
          <w:highlight w:val="white"/>
          <w:lang w:val="es-AR"/>
        </w:rPr>
        <w:lastRenderedPageBreak/>
        <w:t>(“</w:t>
      </w:r>
      <w:r w:rsidR="00AF4751">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 xml:space="preserve">ida” XLIV). </w:t>
      </w:r>
      <w:proofErr w:type="spellStart"/>
      <w:r>
        <w:rPr>
          <w:rFonts w:ascii="Times New Roman" w:eastAsia="Times New Roman" w:hAnsi="Times New Roman" w:cs="Times New Roman"/>
          <w:color w:val="252525"/>
          <w:sz w:val="24"/>
          <w:szCs w:val="24"/>
          <w:highlight w:val="white"/>
        </w:rPr>
        <w:t>Surtz</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concluye</w:t>
      </w:r>
      <w:proofErr w:type="spellEnd"/>
      <w:r>
        <w:rPr>
          <w:rFonts w:ascii="Times New Roman" w:eastAsia="Times New Roman" w:hAnsi="Times New Roman" w:cs="Times New Roman"/>
          <w:color w:val="252525"/>
          <w:sz w:val="24"/>
          <w:szCs w:val="24"/>
          <w:highlight w:val="white"/>
        </w:rPr>
        <w:t xml:space="preserve"> que “representations of Mary as priest must have been powerful polysemous images . . . in addition to calling attention to the human flesh that Christ received from his mother, could not that image at least suggest the possibility of women appropriating the sacerdotal roles abdicated or profaned by unworthy males?” </w:t>
      </w:r>
      <w:r w:rsidRPr="009F0CD5">
        <w:rPr>
          <w:rFonts w:ascii="Times New Roman" w:eastAsia="Times New Roman" w:hAnsi="Times New Roman" w:cs="Times New Roman"/>
          <w:color w:val="252525"/>
          <w:sz w:val="24"/>
          <w:szCs w:val="24"/>
          <w:highlight w:val="white"/>
          <w:lang w:val="es-AR"/>
        </w:rPr>
        <w:t xml:space="preserve">(78). Desde su perspectiva, el involucramiento de la Virgen en el papel del celebrante sirve para reclamar las responsabilidades del clero en nombre de las religiosas. </w:t>
      </w:r>
    </w:p>
    <w:p w14:paraId="000000B5" w14:textId="5CE5F37F"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Sin embargo, María de Ajofrín no está describiendo este milagro eucarístico con la intención de apropiarse </w:t>
      </w:r>
      <w:r w:rsidR="00AB5B2E">
        <w:rPr>
          <w:rFonts w:ascii="Times New Roman" w:eastAsia="Times New Roman" w:hAnsi="Times New Roman" w:cs="Times New Roman"/>
          <w:color w:val="252525"/>
          <w:sz w:val="24"/>
          <w:szCs w:val="24"/>
          <w:highlight w:val="white"/>
          <w:lang w:val="es-AR"/>
        </w:rPr>
        <w:t>d</w:t>
      </w:r>
      <w:r w:rsidRPr="009F0CD5">
        <w:rPr>
          <w:rFonts w:ascii="Times New Roman" w:eastAsia="Times New Roman" w:hAnsi="Times New Roman" w:cs="Times New Roman"/>
          <w:color w:val="252525"/>
          <w:sz w:val="24"/>
          <w:szCs w:val="24"/>
          <w:highlight w:val="white"/>
          <w:lang w:val="es-AR"/>
        </w:rPr>
        <w:t xml:space="preserve">el papel del clero sino con el objetivo de participar en la denuncia inquisitorial de los sacerdotes toledanos. </w:t>
      </w:r>
      <w:proofErr w:type="spellStart"/>
      <w:r w:rsidRPr="009F0CD5">
        <w:rPr>
          <w:rFonts w:ascii="Times New Roman" w:eastAsia="Times New Roman" w:hAnsi="Times New Roman" w:cs="Times New Roman"/>
          <w:color w:val="252525"/>
          <w:sz w:val="24"/>
          <w:szCs w:val="24"/>
          <w:highlight w:val="white"/>
          <w:lang w:val="es-AR"/>
        </w:rPr>
        <w:t>Bynum</w:t>
      </w:r>
      <w:proofErr w:type="spellEnd"/>
      <w:r w:rsidRPr="009F0CD5">
        <w:rPr>
          <w:rFonts w:ascii="Times New Roman" w:eastAsia="Times New Roman" w:hAnsi="Times New Roman" w:cs="Times New Roman"/>
          <w:color w:val="252525"/>
          <w:sz w:val="24"/>
          <w:szCs w:val="24"/>
          <w:highlight w:val="white"/>
          <w:lang w:val="es-AR"/>
        </w:rPr>
        <w:t xml:space="preserve"> explica que la conexión entre la Virgen y el deber sacerdotal de dar la comunión viene de la conceptualización de la Virgen como el origen de la humanidad de Cristo. </w:t>
      </w:r>
      <w:proofErr w:type="spellStart"/>
      <w:r>
        <w:rPr>
          <w:rFonts w:ascii="Times New Roman" w:eastAsia="Times New Roman" w:hAnsi="Times New Roman" w:cs="Times New Roman"/>
          <w:color w:val="252525"/>
          <w:sz w:val="24"/>
          <w:szCs w:val="24"/>
          <w:highlight w:val="white"/>
        </w:rPr>
        <w:t>En</w:t>
      </w:r>
      <w:proofErr w:type="spellEnd"/>
      <w:r>
        <w:rPr>
          <w:rFonts w:ascii="Times New Roman" w:eastAsia="Times New Roman" w:hAnsi="Times New Roman" w:cs="Times New Roman"/>
          <w:color w:val="252525"/>
          <w:sz w:val="24"/>
          <w:szCs w:val="24"/>
          <w:highlight w:val="white"/>
        </w:rPr>
        <w:t xml:space="preserve"> sus palabras, “Mary is priest because it is she who offers to ordinary mortals the saving flesh of God, which comes most regularly and predictably in the mass” (</w:t>
      </w:r>
      <w:r>
        <w:rPr>
          <w:rFonts w:ascii="Times New Roman" w:eastAsia="Times New Roman" w:hAnsi="Times New Roman" w:cs="Times New Roman"/>
          <w:i/>
          <w:color w:val="252525"/>
          <w:sz w:val="24"/>
          <w:szCs w:val="24"/>
          <w:highlight w:val="white"/>
        </w:rPr>
        <w:t xml:space="preserve">Fragmentation and Redemption </w:t>
      </w:r>
      <w:r>
        <w:rPr>
          <w:rFonts w:ascii="Times New Roman" w:eastAsia="Times New Roman" w:hAnsi="Times New Roman" w:cs="Times New Roman"/>
          <w:color w:val="252525"/>
          <w:sz w:val="24"/>
          <w:szCs w:val="24"/>
          <w:highlight w:val="white"/>
        </w:rPr>
        <w:t xml:space="preserve">101). </w:t>
      </w:r>
      <w:r w:rsidRPr="009F0CD5">
        <w:rPr>
          <w:rFonts w:ascii="Times New Roman" w:eastAsia="Times New Roman" w:hAnsi="Times New Roman" w:cs="Times New Roman"/>
          <w:color w:val="252525"/>
          <w:sz w:val="24"/>
          <w:szCs w:val="24"/>
          <w:highlight w:val="white"/>
          <w:lang w:val="es-AR"/>
        </w:rPr>
        <w:t xml:space="preserve">La representación del papel de la Virgen en la comunión no es una apropiación </w:t>
      </w:r>
      <w:r w:rsidRPr="009F0CD5">
        <w:rPr>
          <w:rFonts w:ascii="Times New Roman" w:eastAsia="Times New Roman" w:hAnsi="Times New Roman" w:cs="Times New Roman"/>
          <w:color w:val="252525"/>
          <w:sz w:val="24"/>
          <w:szCs w:val="24"/>
          <w:lang w:val="es-AR"/>
        </w:rPr>
        <w:t>del deber sacerdotal sino una vindicación de la conexión entre la Virgen y la humanidad de Cristo. La vida de Mar</w:t>
      </w:r>
      <w:r w:rsidRPr="009F0CD5">
        <w:rPr>
          <w:rFonts w:ascii="Times New Roman" w:eastAsia="Times New Roman" w:hAnsi="Times New Roman" w:cs="Times New Roman"/>
          <w:color w:val="252525"/>
          <w:sz w:val="24"/>
          <w:szCs w:val="24"/>
          <w:highlight w:val="white"/>
          <w:lang w:val="es-AR"/>
        </w:rPr>
        <w:t>ía de Ajofrín da crédito a esta interpretación a través de la descripción de un sacerdote “que parecía de mayor autoridad y reverencia que los otros</w:t>
      </w:r>
      <w:r w:rsidR="00AB5B2E">
        <w:rPr>
          <w:rFonts w:ascii="Times New Roman" w:eastAsia="Times New Roman" w:hAnsi="Times New Roman" w:cs="Times New Roman"/>
          <w:color w:val="252525"/>
          <w:sz w:val="24"/>
          <w:szCs w:val="24"/>
          <w:highlight w:val="white"/>
          <w:lang w:val="es-AR"/>
        </w:rPr>
        <w:t>” (“Vida” XLIV).</w:t>
      </w:r>
      <w:r w:rsidRPr="009F0CD5">
        <w:rPr>
          <w:rFonts w:ascii="Times New Roman" w:eastAsia="Times New Roman" w:hAnsi="Times New Roman" w:cs="Times New Roman"/>
          <w:color w:val="252525"/>
          <w:sz w:val="24"/>
          <w:szCs w:val="24"/>
          <w:highlight w:val="white"/>
          <w:lang w:val="es-AR"/>
        </w:rPr>
        <w:t xml:space="preserve"> Este sacerdote, en vez de la Virgen, es el celebrante de la Misa. María de Ajofrín no está reclamando el deber sacerdotal a través de la figura de la </w:t>
      </w:r>
      <w:proofErr w:type="gramStart"/>
      <w:r w:rsidRPr="009F0CD5">
        <w:rPr>
          <w:rFonts w:ascii="Times New Roman" w:eastAsia="Times New Roman" w:hAnsi="Times New Roman" w:cs="Times New Roman"/>
          <w:color w:val="252525"/>
          <w:sz w:val="24"/>
          <w:szCs w:val="24"/>
          <w:highlight w:val="white"/>
          <w:lang w:val="es-AR"/>
        </w:rPr>
        <w:t>Virgen</w:t>
      </w:r>
      <w:proofErr w:type="gramEnd"/>
      <w:r w:rsidRPr="009F0CD5">
        <w:rPr>
          <w:rFonts w:ascii="Times New Roman" w:eastAsia="Times New Roman" w:hAnsi="Times New Roman" w:cs="Times New Roman"/>
          <w:color w:val="252525"/>
          <w:sz w:val="24"/>
          <w:szCs w:val="24"/>
          <w:highlight w:val="white"/>
          <w:lang w:val="es-AR"/>
        </w:rPr>
        <w:t xml:space="preserve"> sino que está sacando provecho de la posición de la Virgen dentro de la teología medieval para reclamar su propio papel como árbitro de la conducta sacerdotal. De esta manera, María de Ajofrín se hace un lugar dentro de la jerarquía de la Inquisición que no hace necesario la apropiación del deber sacerdotal. </w:t>
      </w:r>
    </w:p>
    <w:p w14:paraId="000000B6" w14:textId="5A2A097E" w:rsidR="006423CC" w:rsidRPr="009F0CD5" w:rsidRDefault="00F51F45">
      <w:pPr>
        <w:spacing w:line="480" w:lineRule="auto"/>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lang w:val="es-AR"/>
        </w:rPr>
        <w:lastRenderedPageBreak/>
        <w:tab/>
        <w:t>También, María de Ajofrín se relaciona con la humanidad de Cristo a través de su interacción con el Cristo-niño. Según la vida de María de Ajofrín, el convento tenía una im</w:t>
      </w:r>
      <w:r w:rsidR="00AB5B2E">
        <w:rPr>
          <w:rFonts w:ascii="Times New Roman" w:eastAsia="Times New Roman" w:hAnsi="Times New Roman" w:cs="Times New Roman"/>
          <w:color w:val="252525"/>
          <w:sz w:val="24"/>
          <w:szCs w:val="24"/>
          <w:lang w:val="es-AR"/>
        </w:rPr>
        <w:t>a</w:t>
      </w:r>
      <w:r w:rsidRPr="009F0CD5">
        <w:rPr>
          <w:rFonts w:ascii="Times New Roman" w:eastAsia="Times New Roman" w:hAnsi="Times New Roman" w:cs="Times New Roman"/>
          <w:color w:val="252525"/>
          <w:sz w:val="24"/>
          <w:szCs w:val="24"/>
          <w:lang w:val="es-AR"/>
        </w:rPr>
        <w:t xml:space="preserve">gen del Cristo-niño y </w:t>
      </w:r>
      <w:r w:rsidRPr="009F0CD5">
        <w:rPr>
          <w:rFonts w:ascii="Times New Roman" w:eastAsia="Times New Roman" w:hAnsi="Times New Roman" w:cs="Times New Roman"/>
          <w:color w:val="252525"/>
          <w:sz w:val="24"/>
          <w:szCs w:val="24"/>
          <w:highlight w:val="white"/>
          <w:lang w:val="es-AR"/>
        </w:rPr>
        <w:t xml:space="preserve">“Fue la santa a cabo de un grande rato a alcanzar la ropilla para besarle los pies y el Niño alzó el pie como si fuera vivo, para que pudiese besárselo; </w:t>
      </w:r>
      <w:proofErr w:type="spellStart"/>
      <w:r w:rsidRPr="009F0CD5">
        <w:rPr>
          <w:rFonts w:ascii="Times New Roman" w:eastAsia="Times New Roman" w:hAnsi="Times New Roman" w:cs="Times New Roman"/>
          <w:color w:val="252525"/>
          <w:sz w:val="24"/>
          <w:szCs w:val="24"/>
          <w:highlight w:val="white"/>
          <w:lang w:val="es-AR"/>
        </w:rPr>
        <w:t>besósele</w:t>
      </w:r>
      <w:proofErr w:type="spellEnd"/>
      <w:r w:rsidRPr="009F0CD5">
        <w:rPr>
          <w:rFonts w:ascii="Times New Roman" w:eastAsia="Times New Roman" w:hAnsi="Times New Roman" w:cs="Times New Roman"/>
          <w:color w:val="252525"/>
          <w:sz w:val="24"/>
          <w:szCs w:val="24"/>
          <w:highlight w:val="white"/>
          <w:lang w:val="es-AR"/>
        </w:rPr>
        <w:t xml:space="preserve"> ella con grandísima ternura” (“</w:t>
      </w:r>
      <w:r w:rsidR="00AF4751">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ida” XLVI</w:t>
      </w:r>
      <w:r w:rsidRPr="009F0CD5">
        <w:rPr>
          <w:rFonts w:ascii="Times New Roman" w:eastAsia="Times New Roman" w:hAnsi="Times New Roman" w:cs="Times New Roman"/>
          <w:color w:val="252525"/>
          <w:sz w:val="24"/>
          <w:szCs w:val="24"/>
          <w:lang w:val="es-AR"/>
        </w:rPr>
        <w:t>II). Rebeca Sanmartín Bastida sostiene</w:t>
      </w:r>
      <w:r w:rsidRPr="009F0CD5">
        <w:rPr>
          <w:rFonts w:ascii="Times New Roman" w:eastAsia="Times New Roman" w:hAnsi="Times New Roman" w:cs="Times New Roman"/>
          <w:color w:val="252525"/>
          <w:sz w:val="24"/>
          <w:szCs w:val="24"/>
          <w:highlight w:val="white"/>
          <w:lang w:val="es-AR"/>
        </w:rPr>
        <w:t xml:space="preserve"> que esta interacción con la im</w:t>
      </w:r>
      <w:r w:rsidR="00AB5B2E">
        <w:rPr>
          <w:rFonts w:ascii="Times New Roman" w:eastAsia="Times New Roman" w:hAnsi="Times New Roman" w:cs="Times New Roman"/>
          <w:color w:val="252525"/>
          <w:sz w:val="24"/>
          <w:szCs w:val="24"/>
          <w:highlight w:val="white"/>
          <w:lang w:val="es-AR"/>
        </w:rPr>
        <w:t>ag</w:t>
      </w:r>
      <w:r w:rsidRPr="009F0CD5">
        <w:rPr>
          <w:rFonts w:ascii="Times New Roman" w:eastAsia="Times New Roman" w:hAnsi="Times New Roman" w:cs="Times New Roman"/>
          <w:color w:val="252525"/>
          <w:sz w:val="24"/>
          <w:szCs w:val="24"/>
          <w:highlight w:val="white"/>
          <w:lang w:val="es-AR"/>
        </w:rPr>
        <w:t xml:space="preserve">en del Cristo-niño tiene sus orígenes en la tradición de la religiosidad femenina en el </w:t>
      </w:r>
      <w:r w:rsidR="003D1977">
        <w:rPr>
          <w:rFonts w:ascii="Times New Roman" w:eastAsia="Times New Roman" w:hAnsi="Times New Roman" w:cs="Times New Roman"/>
          <w:color w:val="252525"/>
          <w:sz w:val="24"/>
          <w:szCs w:val="24"/>
          <w:highlight w:val="white"/>
          <w:lang w:val="es-AR"/>
        </w:rPr>
        <w:t>m</w:t>
      </w:r>
      <w:r w:rsidRPr="009F0CD5">
        <w:rPr>
          <w:rFonts w:ascii="Times New Roman" w:eastAsia="Times New Roman" w:hAnsi="Times New Roman" w:cs="Times New Roman"/>
          <w:color w:val="252525"/>
          <w:sz w:val="24"/>
          <w:szCs w:val="24"/>
          <w:highlight w:val="white"/>
          <w:lang w:val="es-AR"/>
        </w:rPr>
        <w:t xml:space="preserve">edievo y explica que “muchos de los nuevos objetos devocionales de los siglos XIV y XV que </w:t>
      </w:r>
      <w:proofErr w:type="spellStart"/>
      <w:r w:rsidRPr="009F0CD5">
        <w:rPr>
          <w:rFonts w:ascii="Times New Roman" w:eastAsia="Times New Roman" w:hAnsi="Times New Roman" w:cs="Times New Roman"/>
          <w:color w:val="252525"/>
          <w:sz w:val="24"/>
          <w:szCs w:val="24"/>
          <w:highlight w:val="white"/>
          <w:lang w:val="es-AR"/>
        </w:rPr>
        <w:t>sentimentalizan</w:t>
      </w:r>
      <w:proofErr w:type="spellEnd"/>
      <w:r w:rsidRPr="009F0CD5">
        <w:rPr>
          <w:rFonts w:ascii="Times New Roman" w:eastAsia="Times New Roman" w:hAnsi="Times New Roman" w:cs="Times New Roman"/>
          <w:color w:val="252525"/>
          <w:sz w:val="24"/>
          <w:szCs w:val="24"/>
          <w:highlight w:val="white"/>
          <w:lang w:val="es-AR"/>
        </w:rPr>
        <w:t xml:space="preserve"> el Niño Jesús o la relación Madre-Hijo fueron pagados por patronas o comunidades de mujeres” (</w:t>
      </w:r>
      <w:r w:rsidRPr="009F0CD5">
        <w:rPr>
          <w:rFonts w:ascii="Times New Roman" w:eastAsia="Times New Roman" w:hAnsi="Times New Roman" w:cs="Times New Roman"/>
          <w:i/>
          <w:color w:val="252525"/>
          <w:sz w:val="24"/>
          <w:szCs w:val="24"/>
          <w:highlight w:val="white"/>
          <w:lang w:val="es-AR"/>
        </w:rPr>
        <w:t xml:space="preserve">La representación de las místicas </w:t>
      </w:r>
      <w:r w:rsidRPr="009F0CD5">
        <w:rPr>
          <w:rFonts w:ascii="Times New Roman" w:eastAsia="Times New Roman" w:hAnsi="Times New Roman" w:cs="Times New Roman"/>
          <w:color w:val="252525"/>
          <w:sz w:val="24"/>
          <w:szCs w:val="24"/>
          <w:highlight w:val="white"/>
          <w:lang w:val="es-AR"/>
        </w:rPr>
        <w:t>132). Para Sanmartín Bastida, estos objetos devocionales muestran “la relación de las místicas con un Cristo-niño de carne” (</w:t>
      </w:r>
      <w:r w:rsidRPr="009F0CD5">
        <w:rPr>
          <w:rFonts w:ascii="Times New Roman" w:eastAsia="Times New Roman" w:hAnsi="Times New Roman" w:cs="Times New Roman"/>
          <w:i/>
          <w:color w:val="252525"/>
          <w:sz w:val="24"/>
          <w:szCs w:val="24"/>
          <w:highlight w:val="white"/>
          <w:lang w:val="es-AR"/>
        </w:rPr>
        <w:t xml:space="preserve">La representación de las místicas </w:t>
      </w:r>
      <w:r w:rsidRPr="009F0CD5">
        <w:rPr>
          <w:rFonts w:ascii="Times New Roman" w:eastAsia="Times New Roman" w:hAnsi="Times New Roman" w:cs="Times New Roman"/>
          <w:color w:val="252525"/>
          <w:sz w:val="24"/>
          <w:szCs w:val="24"/>
          <w:highlight w:val="white"/>
          <w:lang w:val="es-AR"/>
        </w:rPr>
        <w:t>133). Dicho de otro modo, la interacción con una im</w:t>
      </w:r>
      <w:r w:rsidR="00AB5B2E">
        <w:rPr>
          <w:rFonts w:ascii="Times New Roman" w:eastAsia="Times New Roman" w:hAnsi="Times New Roman" w:cs="Times New Roman"/>
          <w:color w:val="252525"/>
          <w:sz w:val="24"/>
          <w:szCs w:val="24"/>
          <w:highlight w:val="white"/>
          <w:lang w:val="es-AR"/>
        </w:rPr>
        <w:t>a</w:t>
      </w:r>
      <w:r w:rsidRPr="009F0CD5">
        <w:rPr>
          <w:rFonts w:ascii="Times New Roman" w:eastAsia="Times New Roman" w:hAnsi="Times New Roman" w:cs="Times New Roman"/>
          <w:color w:val="252525"/>
          <w:sz w:val="24"/>
          <w:szCs w:val="24"/>
          <w:highlight w:val="white"/>
          <w:lang w:val="es-AR"/>
        </w:rPr>
        <w:t>gen del Cristo-niño como si fuera un niño vivo es indicio de una conexión entre una religiosa y la humanidad de Cristo.</w:t>
      </w:r>
    </w:p>
    <w:p w14:paraId="4CE93A74" w14:textId="77777777" w:rsidR="006432C6" w:rsidRDefault="00F51F45">
      <w:pPr>
        <w:spacing w:line="480" w:lineRule="auto"/>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ab/>
        <w:t xml:space="preserve">Hay que tener en cuenta que esta interacción funciona como la realización del papel maternal de la mujer cristiana en el </w:t>
      </w:r>
      <w:r w:rsidR="00AF4751">
        <w:rPr>
          <w:rFonts w:ascii="Times New Roman" w:eastAsia="Times New Roman" w:hAnsi="Times New Roman" w:cs="Times New Roman"/>
          <w:color w:val="252525"/>
          <w:sz w:val="24"/>
          <w:szCs w:val="24"/>
          <w:highlight w:val="white"/>
          <w:lang w:val="es-AR"/>
        </w:rPr>
        <w:t>m</w:t>
      </w:r>
      <w:r w:rsidRPr="009F0CD5">
        <w:rPr>
          <w:rFonts w:ascii="Times New Roman" w:eastAsia="Times New Roman" w:hAnsi="Times New Roman" w:cs="Times New Roman"/>
          <w:color w:val="252525"/>
          <w:sz w:val="24"/>
          <w:szCs w:val="24"/>
          <w:highlight w:val="white"/>
          <w:lang w:val="es-AR"/>
        </w:rPr>
        <w:t xml:space="preserve">edievo. De hecho, </w:t>
      </w:r>
      <w:proofErr w:type="spellStart"/>
      <w:r w:rsidRPr="009F0CD5">
        <w:rPr>
          <w:rFonts w:ascii="Times New Roman" w:eastAsia="Times New Roman" w:hAnsi="Times New Roman" w:cs="Times New Roman"/>
          <w:color w:val="252525"/>
          <w:sz w:val="24"/>
          <w:szCs w:val="24"/>
          <w:highlight w:val="white"/>
          <w:lang w:val="es-AR"/>
        </w:rPr>
        <w:t>Bynum</w:t>
      </w:r>
      <w:proofErr w:type="spellEnd"/>
      <w:r w:rsidRPr="009F0CD5">
        <w:rPr>
          <w:rFonts w:ascii="Times New Roman" w:eastAsia="Times New Roman" w:hAnsi="Times New Roman" w:cs="Times New Roman"/>
          <w:color w:val="252525"/>
          <w:sz w:val="24"/>
          <w:szCs w:val="24"/>
          <w:highlight w:val="white"/>
          <w:lang w:val="es-AR"/>
        </w:rPr>
        <w:t xml:space="preserve"> sostiene que las religiosas medievales hacían uso de la conceptualización de la maternidad en la época medieval para ganar conocimiento y autoridad espiritual a través de la imitación de las responsabilidades parentales. </w:t>
      </w:r>
      <w:proofErr w:type="spellStart"/>
      <w:r>
        <w:rPr>
          <w:rFonts w:ascii="Times New Roman" w:eastAsia="Times New Roman" w:hAnsi="Times New Roman" w:cs="Times New Roman"/>
          <w:color w:val="252525"/>
          <w:sz w:val="24"/>
          <w:szCs w:val="24"/>
          <w:highlight w:val="white"/>
        </w:rPr>
        <w:t>En</w:t>
      </w:r>
      <w:proofErr w:type="spellEnd"/>
      <w:r>
        <w:rPr>
          <w:rFonts w:ascii="Times New Roman" w:eastAsia="Times New Roman" w:hAnsi="Times New Roman" w:cs="Times New Roman"/>
          <w:color w:val="252525"/>
          <w:sz w:val="24"/>
          <w:szCs w:val="24"/>
          <w:highlight w:val="white"/>
        </w:rPr>
        <w:t xml:space="preserve"> sus palabras, “the somatic quality of visionary experience was thus, in part, a continuation of women’s somatic social responsibility . . . not only did female mystics kiss, bathe and suckle babies in visions and grieve with Mary as she received her son’s dead body for burial; they actually acted out maternal and nuptial roles in the liturgy” (</w:t>
      </w:r>
      <w:r>
        <w:rPr>
          <w:rFonts w:ascii="Times New Roman" w:eastAsia="Times New Roman" w:hAnsi="Times New Roman" w:cs="Times New Roman"/>
          <w:i/>
          <w:color w:val="252525"/>
          <w:sz w:val="24"/>
          <w:szCs w:val="24"/>
          <w:highlight w:val="white"/>
        </w:rPr>
        <w:t xml:space="preserve">Fragmentation and Redemption </w:t>
      </w:r>
      <w:r>
        <w:rPr>
          <w:rFonts w:ascii="Times New Roman" w:eastAsia="Times New Roman" w:hAnsi="Times New Roman" w:cs="Times New Roman"/>
          <w:color w:val="252525"/>
          <w:sz w:val="24"/>
          <w:szCs w:val="24"/>
          <w:highlight w:val="white"/>
        </w:rPr>
        <w:t xml:space="preserve">198). </w:t>
      </w:r>
      <w:r w:rsidRPr="009F0CD5">
        <w:rPr>
          <w:rFonts w:ascii="Times New Roman" w:eastAsia="Times New Roman" w:hAnsi="Times New Roman" w:cs="Times New Roman"/>
          <w:color w:val="252525"/>
          <w:sz w:val="24"/>
          <w:szCs w:val="24"/>
          <w:highlight w:val="white"/>
          <w:lang w:val="es-AR"/>
        </w:rPr>
        <w:t xml:space="preserve">La devoción religiosa </w:t>
      </w:r>
      <w:r w:rsidRPr="009F0CD5">
        <w:rPr>
          <w:rFonts w:ascii="Times New Roman" w:eastAsia="Times New Roman" w:hAnsi="Times New Roman" w:cs="Times New Roman"/>
          <w:color w:val="252525"/>
          <w:sz w:val="24"/>
          <w:szCs w:val="24"/>
          <w:highlight w:val="white"/>
          <w:lang w:val="es-AR"/>
        </w:rPr>
        <w:lastRenderedPageBreak/>
        <w:t xml:space="preserve">de las beatas, incluso el </w:t>
      </w:r>
      <w:proofErr w:type="spellStart"/>
      <w:r w:rsidRPr="009F0CD5">
        <w:rPr>
          <w:rFonts w:ascii="Times New Roman" w:eastAsia="Times New Roman" w:hAnsi="Times New Roman" w:cs="Times New Roman"/>
          <w:i/>
          <w:color w:val="252525"/>
          <w:sz w:val="24"/>
          <w:szCs w:val="24"/>
          <w:highlight w:val="white"/>
          <w:lang w:val="es-AR"/>
        </w:rPr>
        <w:t>imitatio</w:t>
      </w:r>
      <w:proofErr w:type="spellEnd"/>
      <w:r w:rsidRPr="009F0CD5">
        <w:rPr>
          <w:rFonts w:ascii="Times New Roman" w:eastAsia="Times New Roman" w:hAnsi="Times New Roman" w:cs="Times New Roman"/>
          <w:i/>
          <w:color w:val="252525"/>
          <w:sz w:val="24"/>
          <w:szCs w:val="24"/>
          <w:highlight w:val="white"/>
          <w:lang w:val="es-AR"/>
        </w:rPr>
        <w:t xml:space="preserve"> Christi</w:t>
      </w:r>
      <w:r w:rsidRPr="009F0CD5">
        <w:rPr>
          <w:rFonts w:ascii="Times New Roman" w:eastAsia="Times New Roman" w:hAnsi="Times New Roman" w:cs="Times New Roman"/>
          <w:color w:val="252525"/>
          <w:sz w:val="24"/>
          <w:szCs w:val="24"/>
          <w:highlight w:val="white"/>
          <w:lang w:val="es-AR"/>
        </w:rPr>
        <w:t xml:space="preserve">, está fuertemente vinculada con la maternidad. La vida de María de Ajofrín hace uso del </w:t>
      </w:r>
      <w:proofErr w:type="spellStart"/>
      <w:r w:rsidRPr="009F0CD5">
        <w:rPr>
          <w:rFonts w:ascii="Times New Roman" w:eastAsia="Times New Roman" w:hAnsi="Times New Roman" w:cs="Times New Roman"/>
          <w:i/>
          <w:color w:val="252525"/>
          <w:sz w:val="24"/>
          <w:szCs w:val="24"/>
          <w:highlight w:val="white"/>
          <w:lang w:val="es-AR"/>
        </w:rPr>
        <w:t>imitatio</w:t>
      </w:r>
      <w:proofErr w:type="spellEnd"/>
      <w:r w:rsidRPr="009F0CD5">
        <w:rPr>
          <w:rFonts w:ascii="Times New Roman" w:eastAsia="Times New Roman" w:hAnsi="Times New Roman" w:cs="Times New Roman"/>
          <w:i/>
          <w:color w:val="252525"/>
          <w:sz w:val="24"/>
          <w:szCs w:val="24"/>
          <w:highlight w:val="white"/>
          <w:lang w:val="es-AR"/>
        </w:rPr>
        <w:t xml:space="preserve"> Christi </w:t>
      </w:r>
      <w:r w:rsidRPr="009F0CD5">
        <w:rPr>
          <w:rFonts w:ascii="Times New Roman" w:eastAsia="Times New Roman" w:hAnsi="Times New Roman" w:cs="Times New Roman"/>
          <w:color w:val="252525"/>
          <w:sz w:val="24"/>
          <w:szCs w:val="24"/>
          <w:highlight w:val="white"/>
          <w:lang w:val="es-AR"/>
        </w:rPr>
        <w:t>para legitimar la autoridad espiritual de la beata dentro del contexto del papel maternal de la mujer cristiana durante esta época y el papel de las religiosas en la Inquisición.</w:t>
      </w:r>
    </w:p>
    <w:p w14:paraId="51FCB4C7" w14:textId="0FE112C7" w:rsidR="00455136" w:rsidRPr="006432C6" w:rsidRDefault="006432C6" w:rsidP="006432C6">
      <w:pPr>
        <w:spacing w:line="480" w:lineRule="auto"/>
        <w:jc w:val="center"/>
        <w:rPr>
          <w:rFonts w:ascii="Times New Roman" w:eastAsia="Times New Roman" w:hAnsi="Times New Roman" w:cs="Times New Roman"/>
          <w:color w:val="252525"/>
          <w:sz w:val="24"/>
          <w:szCs w:val="24"/>
          <w:highlight w:val="white"/>
          <w:lang w:val="es-AR"/>
        </w:rPr>
      </w:pPr>
      <w:r w:rsidRPr="006432C6">
        <w:rPr>
          <w:rFonts w:ascii="Times New Roman" w:eastAsia="Times New Roman" w:hAnsi="Times New Roman" w:cs="Times New Roman"/>
          <w:color w:val="252525"/>
          <w:sz w:val="24"/>
          <w:szCs w:val="24"/>
          <w:highlight w:val="white"/>
          <w:lang w:val="es-AR"/>
        </w:rPr>
        <w:t>*</w:t>
      </w:r>
      <w:r>
        <w:rPr>
          <w:rFonts w:ascii="Times New Roman" w:eastAsia="Times New Roman" w:hAnsi="Times New Roman" w:cs="Times New Roman"/>
          <w:color w:val="252525"/>
          <w:sz w:val="24"/>
          <w:szCs w:val="24"/>
          <w:highlight w:val="white"/>
          <w:lang w:val="es-AR"/>
        </w:rPr>
        <w:t>***</w:t>
      </w:r>
    </w:p>
    <w:p w14:paraId="000000B7" w14:textId="463BC7C5" w:rsidR="006423CC" w:rsidRPr="009F0CD5" w:rsidRDefault="00455136" w:rsidP="00455136">
      <w:pPr>
        <w:spacing w:line="480" w:lineRule="auto"/>
        <w:ind w:firstLine="720"/>
        <w:rPr>
          <w:rFonts w:ascii="Times New Roman" w:eastAsia="Times New Roman" w:hAnsi="Times New Roman" w:cs="Times New Roman"/>
          <w:i/>
          <w:color w:val="252525"/>
          <w:sz w:val="24"/>
          <w:szCs w:val="24"/>
          <w:highlight w:val="white"/>
          <w:lang w:val="es-AR"/>
        </w:rPr>
      </w:pPr>
      <w:r>
        <w:rPr>
          <w:rFonts w:ascii="Times New Roman" w:eastAsia="Times New Roman" w:hAnsi="Times New Roman" w:cs="Times New Roman"/>
          <w:color w:val="252525"/>
          <w:sz w:val="24"/>
          <w:szCs w:val="24"/>
          <w:highlight w:val="white"/>
          <w:lang w:val="es-AR"/>
        </w:rPr>
        <w:t>A lo largo de sus vidas, Mar</w:t>
      </w:r>
      <w:proofErr w:type="spellStart"/>
      <w:r>
        <w:rPr>
          <w:rFonts w:ascii="Times New Roman" w:eastAsia="Times New Roman" w:hAnsi="Times New Roman" w:cs="Times New Roman"/>
          <w:color w:val="252525"/>
          <w:sz w:val="24"/>
          <w:szCs w:val="24"/>
          <w:highlight w:val="white"/>
          <w:lang w:val="es-ES"/>
        </w:rPr>
        <w:t>ía</w:t>
      </w:r>
      <w:proofErr w:type="spellEnd"/>
      <w:r>
        <w:rPr>
          <w:rFonts w:ascii="Times New Roman" w:eastAsia="Times New Roman" w:hAnsi="Times New Roman" w:cs="Times New Roman"/>
          <w:color w:val="252525"/>
          <w:sz w:val="24"/>
          <w:szCs w:val="24"/>
          <w:highlight w:val="white"/>
          <w:lang w:val="es-ES"/>
        </w:rPr>
        <w:t xml:space="preserve"> de Santo Domingo y María de Ajofrín hacen uso del dolor para encarnar y expresar la humanidad de Cristo </w:t>
      </w:r>
      <w:r w:rsidR="00237B64">
        <w:rPr>
          <w:rFonts w:ascii="Times New Roman" w:eastAsia="Times New Roman" w:hAnsi="Times New Roman" w:cs="Times New Roman"/>
          <w:color w:val="252525"/>
          <w:sz w:val="24"/>
          <w:szCs w:val="24"/>
          <w:highlight w:val="white"/>
          <w:lang w:val="es-ES"/>
        </w:rPr>
        <w:t>y así</w:t>
      </w:r>
      <w:r>
        <w:rPr>
          <w:rFonts w:ascii="Times New Roman" w:eastAsia="Times New Roman" w:hAnsi="Times New Roman" w:cs="Times New Roman"/>
          <w:color w:val="252525"/>
          <w:sz w:val="24"/>
          <w:szCs w:val="24"/>
          <w:highlight w:val="white"/>
          <w:lang w:val="es-ES"/>
        </w:rPr>
        <w:t xml:space="preserve"> dar legitimidad a su autoridad espiritual. También, a los ojos de María de Ajofrín</w:t>
      </w:r>
      <w:r w:rsidR="00E87AB7">
        <w:rPr>
          <w:rFonts w:ascii="Times New Roman" w:eastAsia="Times New Roman" w:hAnsi="Times New Roman" w:cs="Times New Roman"/>
          <w:color w:val="252525"/>
          <w:sz w:val="24"/>
          <w:szCs w:val="24"/>
          <w:highlight w:val="white"/>
          <w:lang w:val="es-ES"/>
        </w:rPr>
        <w:t xml:space="preserve"> las prácticas religiosas que tienen un gran significado dentro de la vida conventual, como por ejemplo la Eucaristía y la interacción con los objetos devocionales, hacen posible el entendimiento sobre la humanidad de Cristo. </w:t>
      </w:r>
      <w:r w:rsidR="00F51F45" w:rsidRPr="009F0CD5">
        <w:rPr>
          <w:rFonts w:ascii="Times New Roman" w:eastAsia="Times New Roman" w:hAnsi="Times New Roman" w:cs="Times New Roman"/>
          <w:color w:val="252525"/>
          <w:sz w:val="24"/>
          <w:szCs w:val="24"/>
          <w:highlight w:val="white"/>
          <w:lang w:val="es-AR"/>
        </w:rPr>
        <w:t>En el próximo capítulo, profundizaré en la conexión entre la práctica religiosa de las beatas y el papel maternal en la época temprana moderna a través de un análisis de la representación del luto en las obras de María de Santo Domingo y María de Ajofrín.</w:t>
      </w:r>
    </w:p>
    <w:p w14:paraId="000000B8" w14:textId="77777777" w:rsidR="006423CC" w:rsidRPr="009F0CD5" w:rsidRDefault="006423CC">
      <w:pPr>
        <w:spacing w:line="480" w:lineRule="auto"/>
        <w:rPr>
          <w:rFonts w:ascii="Times New Roman" w:eastAsia="Times New Roman" w:hAnsi="Times New Roman" w:cs="Times New Roman"/>
          <w:sz w:val="24"/>
          <w:szCs w:val="24"/>
          <w:lang w:val="es-AR"/>
        </w:rPr>
      </w:pPr>
    </w:p>
    <w:p w14:paraId="000000B9" w14:textId="77777777" w:rsidR="006423CC" w:rsidRPr="009F0CD5" w:rsidRDefault="006423CC">
      <w:pPr>
        <w:spacing w:line="480" w:lineRule="auto"/>
        <w:rPr>
          <w:rFonts w:ascii="Times New Roman" w:eastAsia="Times New Roman" w:hAnsi="Times New Roman" w:cs="Times New Roman"/>
          <w:sz w:val="24"/>
          <w:szCs w:val="24"/>
          <w:lang w:val="es-AR"/>
        </w:rPr>
      </w:pPr>
    </w:p>
    <w:p w14:paraId="000000BA" w14:textId="77777777" w:rsidR="006423CC" w:rsidRPr="009F0CD5" w:rsidRDefault="006423CC">
      <w:pPr>
        <w:spacing w:line="480" w:lineRule="auto"/>
        <w:rPr>
          <w:rFonts w:ascii="Times New Roman" w:eastAsia="Times New Roman" w:hAnsi="Times New Roman" w:cs="Times New Roman"/>
          <w:sz w:val="24"/>
          <w:szCs w:val="24"/>
          <w:lang w:val="es-AR"/>
        </w:rPr>
      </w:pPr>
    </w:p>
    <w:p w14:paraId="000000BB" w14:textId="77777777" w:rsidR="006423CC" w:rsidRPr="009F0CD5" w:rsidRDefault="006423CC">
      <w:pPr>
        <w:spacing w:line="480" w:lineRule="auto"/>
        <w:rPr>
          <w:rFonts w:ascii="Times New Roman" w:eastAsia="Times New Roman" w:hAnsi="Times New Roman" w:cs="Times New Roman"/>
          <w:sz w:val="24"/>
          <w:szCs w:val="24"/>
          <w:lang w:val="es-AR"/>
        </w:rPr>
      </w:pPr>
    </w:p>
    <w:p w14:paraId="000000BC" w14:textId="77777777" w:rsidR="006423CC" w:rsidRPr="009F0CD5" w:rsidRDefault="006423CC">
      <w:pPr>
        <w:spacing w:line="480" w:lineRule="auto"/>
        <w:rPr>
          <w:rFonts w:ascii="Times New Roman" w:eastAsia="Times New Roman" w:hAnsi="Times New Roman" w:cs="Times New Roman"/>
          <w:sz w:val="24"/>
          <w:szCs w:val="24"/>
          <w:lang w:val="es-AR"/>
        </w:rPr>
      </w:pPr>
    </w:p>
    <w:p w14:paraId="000000BD" w14:textId="77777777" w:rsidR="006423CC" w:rsidRPr="009F0CD5" w:rsidRDefault="006423CC">
      <w:pPr>
        <w:spacing w:line="480" w:lineRule="auto"/>
        <w:rPr>
          <w:rFonts w:ascii="Times New Roman" w:eastAsia="Times New Roman" w:hAnsi="Times New Roman" w:cs="Times New Roman"/>
          <w:sz w:val="24"/>
          <w:szCs w:val="24"/>
          <w:lang w:val="es-AR"/>
        </w:rPr>
      </w:pPr>
    </w:p>
    <w:p w14:paraId="000000BE" w14:textId="77777777" w:rsidR="006423CC" w:rsidRPr="009F0CD5" w:rsidRDefault="006423CC">
      <w:pPr>
        <w:spacing w:line="480" w:lineRule="auto"/>
        <w:rPr>
          <w:rFonts w:ascii="Times New Roman" w:eastAsia="Times New Roman" w:hAnsi="Times New Roman" w:cs="Times New Roman"/>
          <w:sz w:val="24"/>
          <w:szCs w:val="24"/>
          <w:lang w:val="es-AR"/>
        </w:rPr>
      </w:pPr>
    </w:p>
    <w:p w14:paraId="000000BF" w14:textId="77777777" w:rsidR="006423CC" w:rsidRPr="009F0CD5" w:rsidRDefault="006423CC">
      <w:pPr>
        <w:spacing w:line="480" w:lineRule="auto"/>
        <w:rPr>
          <w:rFonts w:ascii="Times New Roman" w:eastAsia="Times New Roman" w:hAnsi="Times New Roman" w:cs="Times New Roman"/>
          <w:sz w:val="24"/>
          <w:szCs w:val="24"/>
          <w:lang w:val="es-AR"/>
        </w:rPr>
      </w:pPr>
    </w:p>
    <w:p w14:paraId="7A02D330" w14:textId="41EBDCB7" w:rsidR="00E87AB7" w:rsidRDefault="00E87AB7" w:rsidP="0037590E">
      <w:pPr>
        <w:spacing w:line="480" w:lineRule="auto"/>
        <w:rPr>
          <w:rFonts w:ascii="Times New Roman" w:eastAsia="Times New Roman" w:hAnsi="Times New Roman" w:cs="Times New Roman"/>
          <w:sz w:val="24"/>
          <w:szCs w:val="24"/>
          <w:lang w:val="es-AR"/>
        </w:rPr>
      </w:pPr>
    </w:p>
    <w:p w14:paraId="107F34B8" w14:textId="77777777" w:rsidR="00826D92" w:rsidRDefault="00826D92" w:rsidP="0037590E">
      <w:pPr>
        <w:spacing w:line="480" w:lineRule="auto"/>
        <w:rPr>
          <w:rFonts w:ascii="Times New Roman" w:eastAsia="Times New Roman" w:hAnsi="Times New Roman" w:cs="Times New Roman"/>
          <w:b/>
          <w:sz w:val="24"/>
          <w:szCs w:val="24"/>
          <w:lang w:val="es-AR"/>
        </w:rPr>
      </w:pPr>
    </w:p>
    <w:p w14:paraId="764865E0" w14:textId="77777777" w:rsidR="00E87AB7" w:rsidRDefault="00F51F45">
      <w:pPr>
        <w:spacing w:line="480" w:lineRule="auto"/>
        <w:jc w:val="center"/>
        <w:rPr>
          <w:rFonts w:ascii="Times New Roman" w:eastAsia="Times New Roman" w:hAnsi="Times New Roman" w:cs="Times New Roman"/>
          <w:b/>
          <w:sz w:val="24"/>
          <w:szCs w:val="24"/>
          <w:lang w:val="es-AR"/>
        </w:rPr>
      </w:pPr>
      <w:r w:rsidRPr="009F0CD5">
        <w:rPr>
          <w:rFonts w:ascii="Times New Roman" w:eastAsia="Times New Roman" w:hAnsi="Times New Roman" w:cs="Times New Roman"/>
          <w:b/>
          <w:sz w:val="24"/>
          <w:szCs w:val="24"/>
          <w:lang w:val="es-AR"/>
        </w:rPr>
        <w:t xml:space="preserve">CAPÍTULO III: </w:t>
      </w:r>
    </w:p>
    <w:p w14:paraId="000000C9" w14:textId="102F010F" w:rsidR="006423CC" w:rsidRPr="009F0CD5" w:rsidRDefault="00F51F45">
      <w:pPr>
        <w:spacing w:line="480" w:lineRule="auto"/>
        <w:jc w:val="center"/>
        <w:rPr>
          <w:rFonts w:ascii="Times New Roman" w:eastAsia="Times New Roman" w:hAnsi="Times New Roman" w:cs="Times New Roman"/>
          <w:b/>
          <w:sz w:val="24"/>
          <w:szCs w:val="24"/>
          <w:lang w:val="es-AR"/>
        </w:rPr>
      </w:pPr>
      <w:r w:rsidRPr="009F0CD5">
        <w:rPr>
          <w:rFonts w:ascii="Times New Roman" w:eastAsia="Times New Roman" w:hAnsi="Times New Roman" w:cs="Times New Roman"/>
          <w:b/>
          <w:sz w:val="24"/>
          <w:szCs w:val="24"/>
          <w:lang w:val="es-AR"/>
        </w:rPr>
        <w:t>“</w:t>
      </w:r>
      <w:r w:rsidRPr="009F0CD5">
        <w:rPr>
          <w:rFonts w:ascii="Times New Roman" w:eastAsia="Times New Roman" w:hAnsi="Times New Roman" w:cs="Times New Roman"/>
          <w:b/>
          <w:color w:val="252525"/>
          <w:sz w:val="24"/>
          <w:szCs w:val="24"/>
          <w:highlight w:val="white"/>
          <w:lang w:val="es-AR"/>
        </w:rPr>
        <w:t xml:space="preserve">TUVO RESPUESTA DENTRO DE SU CORAZÓN DE QUE SU PETICIÓN ERA OÍDA:” EL LUTO EN EL </w:t>
      </w:r>
      <w:r w:rsidRPr="009F0CD5">
        <w:rPr>
          <w:rFonts w:ascii="Times New Roman" w:eastAsia="Times New Roman" w:hAnsi="Times New Roman" w:cs="Times New Roman"/>
          <w:b/>
          <w:i/>
          <w:color w:val="252525"/>
          <w:sz w:val="24"/>
          <w:szCs w:val="24"/>
          <w:highlight w:val="white"/>
          <w:lang w:val="es-AR"/>
        </w:rPr>
        <w:t xml:space="preserve">LIBRO DE LA ORACIÓN </w:t>
      </w:r>
      <w:r w:rsidRPr="009F0CD5">
        <w:rPr>
          <w:rFonts w:ascii="Times New Roman" w:eastAsia="Times New Roman" w:hAnsi="Times New Roman" w:cs="Times New Roman"/>
          <w:b/>
          <w:color w:val="252525"/>
          <w:sz w:val="24"/>
          <w:szCs w:val="24"/>
          <w:highlight w:val="white"/>
          <w:lang w:val="es-AR"/>
        </w:rPr>
        <w:t>Y LA VIDA DE MARÍA DE AJOFRÍN</w:t>
      </w:r>
    </w:p>
    <w:p w14:paraId="000000CA" w14:textId="1F3FAFB8"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r>
      <w:r w:rsidRPr="005078A6">
        <w:rPr>
          <w:rFonts w:ascii="Times New Roman" w:eastAsia="Times New Roman" w:hAnsi="Times New Roman" w:cs="Times New Roman"/>
          <w:sz w:val="24"/>
          <w:szCs w:val="24"/>
          <w:lang w:val="es-AR"/>
        </w:rPr>
        <w:t>En las vidas de</w:t>
      </w:r>
      <w:r w:rsidRPr="009F0CD5">
        <w:rPr>
          <w:rFonts w:ascii="Times New Roman" w:eastAsia="Times New Roman" w:hAnsi="Times New Roman" w:cs="Times New Roman"/>
          <w:sz w:val="24"/>
          <w:szCs w:val="24"/>
          <w:lang w:val="es-AR"/>
        </w:rPr>
        <w:t xml:space="preserve"> María de Ajofrín y María de Santo Domingo, el luto funciona como un catalizador para una transformación física y un mecanismo con el que una mujer religiosa puede interactuar con la historia bíblica. Para María de Ajofrín y María de Santo Domingo, además de para el resto de </w:t>
      </w:r>
      <w:r w:rsidR="005078A6" w:rsidRPr="009F0CD5">
        <w:rPr>
          <w:rFonts w:ascii="Times New Roman" w:eastAsia="Times New Roman" w:hAnsi="Times New Roman" w:cs="Times New Roman"/>
          <w:sz w:val="24"/>
          <w:szCs w:val="24"/>
          <w:lang w:val="es-AR"/>
        </w:rPr>
        <w:t>las mujeres</w:t>
      </w:r>
      <w:r w:rsidRPr="009F0CD5">
        <w:rPr>
          <w:rFonts w:ascii="Times New Roman" w:eastAsia="Times New Roman" w:hAnsi="Times New Roman" w:cs="Times New Roman"/>
          <w:sz w:val="24"/>
          <w:szCs w:val="24"/>
          <w:lang w:val="es-AR"/>
        </w:rPr>
        <w:t xml:space="preserve"> que las acompañan en sus comunidades al igual que para las mujeres bíblicas que las preceden y a las que modelan, el luto presupone un cambio radical en el cuerpo femenino. Según estas dos beatas, cuando una mujer está de luto su apariencia física, su lenguaje corporal y sus prendas de vestir experimentan una transformación que está en consonancia con una experiencia personal y comunal. </w:t>
      </w:r>
      <w:r w:rsidR="00E87AB7">
        <w:rPr>
          <w:rFonts w:ascii="Times New Roman" w:eastAsia="Times New Roman" w:hAnsi="Times New Roman" w:cs="Times New Roman"/>
          <w:sz w:val="24"/>
          <w:szCs w:val="24"/>
          <w:lang w:val="es-AR"/>
        </w:rPr>
        <w:t xml:space="preserve">De esta manera, el luto funciona como una forma de </w:t>
      </w:r>
      <w:r w:rsidR="007315A4">
        <w:rPr>
          <w:rFonts w:ascii="Times New Roman" w:eastAsia="Times New Roman" w:hAnsi="Times New Roman" w:cs="Times New Roman"/>
          <w:sz w:val="24"/>
          <w:szCs w:val="24"/>
          <w:lang w:val="es-AR"/>
        </w:rPr>
        <w:t>interactuar</w:t>
      </w:r>
      <w:r w:rsidR="00E87AB7">
        <w:rPr>
          <w:rFonts w:ascii="Times New Roman" w:eastAsia="Times New Roman" w:hAnsi="Times New Roman" w:cs="Times New Roman"/>
          <w:sz w:val="24"/>
          <w:szCs w:val="24"/>
          <w:lang w:val="es-AR"/>
        </w:rPr>
        <w:t xml:space="preserve"> con lo divino </w:t>
      </w:r>
      <w:r w:rsidR="007315A4">
        <w:rPr>
          <w:rFonts w:ascii="Times New Roman" w:eastAsia="Times New Roman" w:hAnsi="Times New Roman" w:cs="Times New Roman"/>
          <w:sz w:val="24"/>
          <w:szCs w:val="24"/>
          <w:lang w:val="es-AR"/>
        </w:rPr>
        <w:t xml:space="preserve">fuera de los límites del discurso ortodoxo </w:t>
      </w:r>
      <w:r w:rsidR="001A64D5">
        <w:rPr>
          <w:rFonts w:ascii="Times New Roman" w:eastAsia="Times New Roman" w:hAnsi="Times New Roman" w:cs="Times New Roman"/>
          <w:sz w:val="24"/>
          <w:szCs w:val="24"/>
          <w:lang w:val="es-AR"/>
        </w:rPr>
        <w:t xml:space="preserve">en la edad </w:t>
      </w:r>
      <w:proofErr w:type="spellStart"/>
      <w:r w:rsidR="001A64D5">
        <w:rPr>
          <w:rFonts w:ascii="Times New Roman" w:eastAsia="Times New Roman" w:hAnsi="Times New Roman" w:cs="Times New Roman"/>
          <w:sz w:val="24"/>
          <w:szCs w:val="24"/>
          <w:lang w:val="es-AR"/>
        </w:rPr>
        <w:t>postridentina</w:t>
      </w:r>
      <w:proofErr w:type="spellEnd"/>
      <w:r w:rsidR="001A64D5">
        <w:rPr>
          <w:rFonts w:ascii="Times New Roman" w:eastAsia="Times New Roman" w:hAnsi="Times New Roman" w:cs="Times New Roman"/>
          <w:sz w:val="24"/>
          <w:szCs w:val="24"/>
          <w:lang w:val="es-AR"/>
        </w:rPr>
        <w:t xml:space="preserve"> </w:t>
      </w:r>
      <w:r w:rsidR="007315A4">
        <w:rPr>
          <w:rFonts w:ascii="Times New Roman" w:eastAsia="Times New Roman" w:hAnsi="Times New Roman" w:cs="Times New Roman"/>
          <w:sz w:val="24"/>
          <w:szCs w:val="24"/>
          <w:lang w:val="es-AR"/>
        </w:rPr>
        <w:t>de la jerarquía eclesiástica y la relación confesor-penitente.</w:t>
      </w:r>
    </w:p>
    <w:p w14:paraId="000000CB" w14:textId="1A6BCFDF"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Dentro de este vocabulario del luto, las figuras de la Virgen y la Magdalena juegan un papel muy importante. Las dos beatas hacen referencia al luto de estas dos mujeres durante la narrativa de la Pasión. En esta época, las lágrimas de la Virgen dolorosa son el ejemplo para el luto maternal a la vez que el papel de la Virgen como Madre universal abre el camino para la religiosidad popular. </w:t>
      </w:r>
      <w:proofErr w:type="spellStart"/>
      <w:r>
        <w:rPr>
          <w:rFonts w:ascii="Times New Roman" w:eastAsia="Times New Roman" w:hAnsi="Times New Roman" w:cs="Times New Roman"/>
          <w:sz w:val="24"/>
          <w:szCs w:val="24"/>
        </w:rPr>
        <w:t>Según</w:t>
      </w:r>
      <w:proofErr w:type="spellEnd"/>
      <w:r>
        <w:rPr>
          <w:rFonts w:ascii="Times New Roman" w:eastAsia="Times New Roman" w:hAnsi="Times New Roman" w:cs="Times New Roman"/>
          <w:sz w:val="24"/>
          <w:szCs w:val="24"/>
        </w:rPr>
        <w:t xml:space="preserve"> María </w:t>
      </w:r>
      <w:proofErr w:type="spellStart"/>
      <w:r>
        <w:rPr>
          <w:rFonts w:ascii="Times New Roman" w:eastAsia="Times New Roman" w:hAnsi="Times New Roman" w:cs="Times New Roman"/>
          <w:sz w:val="24"/>
          <w:szCs w:val="24"/>
        </w:rPr>
        <w:t>Morrás</w:t>
      </w:r>
      <w:proofErr w:type="spellEnd"/>
      <w:r>
        <w:rPr>
          <w:rFonts w:ascii="Times New Roman" w:eastAsia="Times New Roman" w:hAnsi="Times New Roman" w:cs="Times New Roman"/>
          <w:sz w:val="24"/>
          <w:szCs w:val="24"/>
        </w:rPr>
        <w:t xml:space="preserve">, María Magdalena “was rarely viewed in twelfth and thirteenth-century Castilian testimonies as a woman who converted from a state of sin to one of sainthood; she was either portrayed </w:t>
      </w:r>
      <w:r>
        <w:rPr>
          <w:rFonts w:ascii="Times New Roman" w:eastAsia="Times New Roman" w:hAnsi="Times New Roman" w:cs="Times New Roman"/>
          <w:sz w:val="24"/>
          <w:szCs w:val="24"/>
        </w:rPr>
        <w:lastRenderedPageBreak/>
        <w:t>negatively as the archetypal repentant fallen woman or, more often, as the obedient and devoted saint” (96).</w:t>
      </w:r>
      <w:r>
        <w:rPr>
          <w:rFonts w:ascii="Times New Roman" w:eastAsia="Times New Roman" w:hAnsi="Times New Roman" w:cs="Times New Roman"/>
          <w:sz w:val="24"/>
          <w:szCs w:val="24"/>
          <w:vertAlign w:val="superscript"/>
        </w:rPr>
        <w:footnoteReference w:id="33"/>
      </w:r>
      <w:r>
        <w:rPr>
          <w:rFonts w:ascii="Times New Roman" w:eastAsia="Times New Roman" w:hAnsi="Times New Roman" w:cs="Times New Roman"/>
          <w:sz w:val="24"/>
          <w:szCs w:val="24"/>
        </w:rPr>
        <w:t xml:space="preserve"> </w:t>
      </w:r>
      <w:r w:rsidRPr="009F0CD5">
        <w:rPr>
          <w:rFonts w:ascii="Times New Roman" w:eastAsia="Times New Roman" w:hAnsi="Times New Roman" w:cs="Times New Roman"/>
          <w:sz w:val="24"/>
          <w:szCs w:val="24"/>
          <w:lang w:val="es-AR"/>
        </w:rPr>
        <w:t xml:space="preserve">Dentro de este contexto, por tanto, las lágrimas de la Magdalena representan su convicción religiosa y su santidad. María de Ajofrín y María de Santo Domingo hacen referencia al legado del luto de la Virgen y la Magdalena </w:t>
      </w:r>
      <w:r w:rsidR="007315A4">
        <w:rPr>
          <w:rFonts w:ascii="Times New Roman" w:eastAsia="Times New Roman" w:hAnsi="Times New Roman" w:cs="Times New Roman"/>
          <w:sz w:val="24"/>
          <w:szCs w:val="24"/>
          <w:lang w:val="es-AR"/>
        </w:rPr>
        <w:t xml:space="preserve">junto con las lágrimas correspondientes </w:t>
      </w:r>
      <w:r w:rsidRPr="009F0CD5">
        <w:rPr>
          <w:rFonts w:ascii="Times New Roman" w:eastAsia="Times New Roman" w:hAnsi="Times New Roman" w:cs="Times New Roman"/>
          <w:sz w:val="24"/>
          <w:szCs w:val="24"/>
          <w:lang w:val="es-AR"/>
        </w:rPr>
        <w:t>para interactuar con lo divino y dar legitimidad a su autoridad espiritual.</w:t>
      </w:r>
    </w:p>
    <w:p w14:paraId="000000CC" w14:textId="77777777" w:rsidR="006423CC" w:rsidRPr="009F0CD5" w:rsidRDefault="006423CC">
      <w:pPr>
        <w:spacing w:line="480" w:lineRule="auto"/>
        <w:ind w:firstLine="720"/>
        <w:rPr>
          <w:rFonts w:ascii="Times New Roman" w:eastAsia="Times New Roman" w:hAnsi="Times New Roman" w:cs="Times New Roman"/>
          <w:sz w:val="24"/>
          <w:szCs w:val="24"/>
          <w:lang w:val="es-AR"/>
        </w:rPr>
      </w:pPr>
    </w:p>
    <w:p w14:paraId="000000CD" w14:textId="77777777" w:rsidR="006423CC" w:rsidRPr="009F0CD5" w:rsidRDefault="00F51F45">
      <w:pPr>
        <w:numPr>
          <w:ilvl w:val="0"/>
          <w:numId w:val="4"/>
        </w:numPr>
        <w:spacing w:line="480" w:lineRule="auto"/>
        <w:jc w:val="center"/>
        <w:rPr>
          <w:rFonts w:ascii="Times New Roman" w:eastAsia="Times New Roman" w:hAnsi="Times New Roman" w:cs="Times New Roman"/>
          <w:b/>
          <w:sz w:val="24"/>
          <w:szCs w:val="24"/>
          <w:lang w:val="es-AR"/>
        </w:rPr>
      </w:pPr>
      <w:r w:rsidRPr="009F0CD5">
        <w:rPr>
          <w:rFonts w:ascii="Times New Roman" w:eastAsia="Times New Roman" w:hAnsi="Times New Roman" w:cs="Times New Roman"/>
          <w:b/>
          <w:sz w:val="24"/>
          <w:szCs w:val="24"/>
          <w:lang w:val="es-AR"/>
        </w:rPr>
        <w:t>EL LUTO DE MARÍA DE AJOFRÍN</w:t>
      </w:r>
    </w:p>
    <w:p w14:paraId="000000CE" w14:textId="1313D181" w:rsidR="006423CC" w:rsidRPr="009F0CD5" w:rsidRDefault="00F51F45">
      <w:pPr>
        <w:spacing w:line="480" w:lineRule="auto"/>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sz w:val="24"/>
          <w:szCs w:val="24"/>
          <w:lang w:val="es-AR"/>
        </w:rPr>
        <w:tab/>
        <w:t xml:space="preserve">En la vida de María de Ajofrín, </w:t>
      </w:r>
      <w:r w:rsidR="007315A4">
        <w:rPr>
          <w:rFonts w:ascii="Times New Roman" w:eastAsia="Times New Roman" w:hAnsi="Times New Roman" w:cs="Times New Roman"/>
          <w:sz w:val="24"/>
          <w:szCs w:val="24"/>
          <w:lang w:val="es-AR"/>
        </w:rPr>
        <w:t xml:space="preserve">el papel de la beata como intercesora espiritual </w:t>
      </w:r>
      <w:r w:rsidRPr="009F0CD5">
        <w:rPr>
          <w:rFonts w:ascii="Times New Roman" w:eastAsia="Times New Roman" w:hAnsi="Times New Roman" w:cs="Times New Roman"/>
          <w:sz w:val="24"/>
          <w:szCs w:val="24"/>
          <w:lang w:val="es-AR"/>
        </w:rPr>
        <w:t>depend</w:t>
      </w:r>
      <w:r w:rsidR="00237B64">
        <w:rPr>
          <w:rFonts w:ascii="Times New Roman" w:eastAsia="Times New Roman" w:hAnsi="Times New Roman" w:cs="Times New Roman"/>
          <w:sz w:val="24"/>
          <w:szCs w:val="24"/>
          <w:lang w:val="es-AR"/>
        </w:rPr>
        <w:t>ía</w:t>
      </w:r>
      <w:r w:rsidRPr="009F0CD5">
        <w:rPr>
          <w:rFonts w:ascii="Times New Roman" w:eastAsia="Times New Roman" w:hAnsi="Times New Roman" w:cs="Times New Roman"/>
          <w:sz w:val="24"/>
          <w:szCs w:val="24"/>
          <w:lang w:val="es-AR"/>
        </w:rPr>
        <w:t xml:space="preserve"> de</w:t>
      </w:r>
      <w:r w:rsidR="007315A4">
        <w:rPr>
          <w:rFonts w:ascii="Times New Roman" w:eastAsia="Times New Roman" w:hAnsi="Times New Roman" w:cs="Times New Roman"/>
          <w:sz w:val="24"/>
          <w:szCs w:val="24"/>
          <w:lang w:val="es-AR"/>
        </w:rPr>
        <w:t xml:space="preserve"> su </w:t>
      </w:r>
      <w:r w:rsidRPr="009F0CD5">
        <w:rPr>
          <w:rFonts w:ascii="Times New Roman" w:eastAsia="Times New Roman" w:hAnsi="Times New Roman" w:cs="Times New Roman"/>
          <w:sz w:val="24"/>
          <w:szCs w:val="24"/>
          <w:lang w:val="es-AR"/>
        </w:rPr>
        <w:t xml:space="preserve">uso del luto ya que facilita su comunicación con las otras mujeres toledanas y su interacción con la Virgen. </w:t>
      </w:r>
      <w:r w:rsidRPr="009F0CD5">
        <w:rPr>
          <w:rFonts w:ascii="Times New Roman" w:eastAsia="Times New Roman" w:hAnsi="Times New Roman" w:cs="Times New Roman"/>
          <w:color w:val="252525"/>
          <w:sz w:val="24"/>
          <w:szCs w:val="24"/>
          <w:highlight w:val="white"/>
          <w:lang w:val="es-AR"/>
        </w:rPr>
        <w:t xml:space="preserve">Como se ha mencionado en el primer capítulo, la beata usa la carta que su propia sangre había manchado para resucitar a la hija de su vecina. Vale la pena mencionar que el luto de la vecina, en vez del estado lamentable de su hija, es el factor determinante para convencer a la beata de la importancia de la intercesión. Según la vida de María de Ajofrín, “estaba una niña de una mujer vecina allí muy mala: </w:t>
      </w:r>
      <w:proofErr w:type="spellStart"/>
      <w:r w:rsidRPr="009F0CD5">
        <w:rPr>
          <w:rFonts w:ascii="Times New Roman" w:eastAsia="Times New Roman" w:hAnsi="Times New Roman" w:cs="Times New Roman"/>
          <w:color w:val="252525"/>
          <w:sz w:val="24"/>
          <w:szCs w:val="24"/>
          <w:highlight w:val="white"/>
          <w:lang w:val="es-AR"/>
        </w:rPr>
        <w:t>muriose</w:t>
      </w:r>
      <w:proofErr w:type="spellEnd"/>
      <w:r w:rsidRPr="009F0CD5">
        <w:rPr>
          <w:rFonts w:ascii="Times New Roman" w:eastAsia="Times New Roman" w:hAnsi="Times New Roman" w:cs="Times New Roman"/>
          <w:color w:val="252525"/>
          <w:sz w:val="24"/>
          <w:szCs w:val="24"/>
          <w:highlight w:val="white"/>
          <w:lang w:val="es-AR"/>
        </w:rPr>
        <w:t xml:space="preserve"> el día de la Concepción de Nuestra Señora, y la santa, cuando lo supo, condolida de su madre, que la quería mucho, envió que pusiesen aquella carta encima del cuerpo de la niña” (“</w:t>
      </w:r>
      <w:r w:rsidR="00AF4751">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 xml:space="preserve">ida” XLV). Este episodio no es el único ejemplo de la intercesión de María de Ajofrín en nombre de una mujer dentro de la ciudad de Toledo que está llorando la muerte de un hijo. De hecho, las madres de Toledo, junto con María </w:t>
      </w:r>
      <w:r w:rsidRPr="009F0CD5">
        <w:rPr>
          <w:rFonts w:ascii="Times New Roman" w:eastAsia="Times New Roman" w:hAnsi="Times New Roman" w:cs="Times New Roman"/>
          <w:color w:val="252525"/>
          <w:sz w:val="24"/>
          <w:szCs w:val="24"/>
          <w:highlight w:val="white"/>
          <w:lang w:val="es-AR"/>
        </w:rPr>
        <w:lastRenderedPageBreak/>
        <w:t>de Ajofrín, forman parte de una cadena de intercesión que funciona como una fuente alternativa de orientación espiritual que ignora la influencia de los confesores sobre las religiosas.</w:t>
      </w:r>
    </w:p>
    <w:p w14:paraId="000000CF" w14:textId="664E7815"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Hay que tener en cuenta que la clausura del convento no hacía necesaria la separación completa entre una monja y la comunidad cercana. María de Ajofrín había entrado en un convento en su región natal</w:t>
      </w:r>
      <w:r w:rsidR="007315A4">
        <w:rPr>
          <w:rFonts w:ascii="Times New Roman" w:eastAsia="Times New Roman" w:hAnsi="Times New Roman" w:cs="Times New Roman"/>
          <w:color w:val="252525"/>
          <w:sz w:val="24"/>
          <w:szCs w:val="24"/>
          <w:highlight w:val="white"/>
          <w:lang w:val="es-AR"/>
        </w:rPr>
        <w:t xml:space="preserve"> y p</w:t>
      </w:r>
      <w:r w:rsidRPr="009F0CD5">
        <w:rPr>
          <w:rFonts w:ascii="Times New Roman" w:eastAsia="Times New Roman" w:hAnsi="Times New Roman" w:cs="Times New Roman"/>
          <w:color w:val="252525"/>
          <w:sz w:val="24"/>
          <w:szCs w:val="24"/>
          <w:highlight w:val="white"/>
          <w:lang w:val="es-AR"/>
        </w:rPr>
        <w:t>ara los residentes de Toledo, esta beata no era una figura mística sino la hija de sus vecinos. Su fama pronto se acrecentó dentro de su comunidad, aunque no llegó a ser nunca un personaje famoso en todo el reino.</w:t>
      </w:r>
      <w:r>
        <w:rPr>
          <w:rFonts w:ascii="Times New Roman" w:eastAsia="Times New Roman" w:hAnsi="Times New Roman" w:cs="Times New Roman"/>
          <w:color w:val="252525"/>
          <w:sz w:val="24"/>
          <w:szCs w:val="24"/>
          <w:highlight w:val="white"/>
          <w:vertAlign w:val="superscript"/>
        </w:rPr>
        <w:footnoteReference w:id="34"/>
      </w:r>
      <w:r w:rsidRPr="009F0CD5">
        <w:rPr>
          <w:rFonts w:ascii="Times New Roman" w:eastAsia="Times New Roman" w:hAnsi="Times New Roman" w:cs="Times New Roman"/>
          <w:color w:val="252525"/>
          <w:sz w:val="24"/>
          <w:szCs w:val="24"/>
          <w:highlight w:val="white"/>
          <w:lang w:val="es-AR"/>
        </w:rPr>
        <w:t xml:space="preserve"> Sin embargo, debido a su reputación dentro de su comunidad muchas mujeres buscaron su intercesión, incluso su propia madre.</w:t>
      </w:r>
    </w:p>
    <w:p w14:paraId="000000D0" w14:textId="7F5E3471"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sz w:val="24"/>
          <w:szCs w:val="24"/>
          <w:lang w:val="es-AR"/>
        </w:rPr>
        <w:t xml:space="preserve">Cuando el hermano de María de Ajofrín fue víctima de un accidente terrible, la beata intercedió para salvarle. Significativamente, no es el sufrimiento de su hermano tampoco sino el luto de su propia madre que dio lugar a la intercesión de la beata. Según el texto, </w:t>
      </w:r>
      <w:r w:rsidRPr="009F0CD5">
        <w:rPr>
          <w:rFonts w:ascii="Times New Roman" w:eastAsia="Times New Roman" w:hAnsi="Times New Roman" w:cs="Times New Roman"/>
          <w:color w:val="252525"/>
          <w:sz w:val="24"/>
          <w:szCs w:val="24"/>
          <w:highlight w:val="white"/>
          <w:lang w:val="es-AR"/>
        </w:rPr>
        <w:t>los aldeanos “dieron noticia a la santa de lo que había sucedido a su madre, y lastimase mucho de la desgracia” (“</w:t>
      </w:r>
      <w:r w:rsidR="00AF4751">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 xml:space="preserve">ida” XLVII). Además, los efectos físicos del luto </w:t>
      </w:r>
      <w:r w:rsidR="007315A4">
        <w:rPr>
          <w:rFonts w:ascii="Times New Roman" w:eastAsia="Times New Roman" w:hAnsi="Times New Roman" w:cs="Times New Roman"/>
          <w:color w:val="252525"/>
          <w:sz w:val="24"/>
          <w:szCs w:val="24"/>
          <w:highlight w:val="white"/>
          <w:lang w:val="es-AR"/>
        </w:rPr>
        <w:t>fueron</w:t>
      </w:r>
      <w:r w:rsidRPr="009F0CD5">
        <w:rPr>
          <w:rFonts w:ascii="Times New Roman" w:eastAsia="Times New Roman" w:hAnsi="Times New Roman" w:cs="Times New Roman"/>
          <w:color w:val="252525"/>
          <w:sz w:val="24"/>
          <w:szCs w:val="24"/>
          <w:highlight w:val="white"/>
          <w:lang w:val="es-AR"/>
        </w:rPr>
        <w:t xml:space="preserve"> la inspiración para la intercesión de María de Ajofrín. Según la vida de María de Ajofrín, “la madre </w:t>
      </w:r>
      <w:proofErr w:type="spellStart"/>
      <w:r w:rsidRPr="009F0CD5">
        <w:rPr>
          <w:rFonts w:ascii="Times New Roman" w:eastAsia="Times New Roman" w:hAnsi="Times New Roman" w:cs="Times New Roman"/>
          <w:color w:val="252525"/>
          <w:sz w:val="24"/>
          <w:szCs w:val="24"/>
          <w:highlight w:val="white"/>
          <w:lang w:val="es-AR"/>
        </w:rPr>
        <w:t>d'él</w:t>
      </w:r>
      <w:proofErr w:type="spellEnd"/>
      <w:r w:rsidRPr="009F0CD5">
        <w:rPr>
          <w:rFonts w:ascii="Times New Roman" w:eastAsia="Times New Roman" w:hAnsi="Times New Roman" w:cs="Times New Roman"/>
          <w:color w:val="252525"/>
          <w:sz w:val="24"/>
          <w:szCs w:val="24"/>
          <w:highlight w:val="white"/>
          <w:lang w:val="es-AR"/>
        </w:rPr>
        <w:t xml:space="preserve"> [el hermano de María de Ajofrín] y </w:t>
      </w:r>
      <w:proofErr w:type="spellStart"/>
      <w:r w:rsidRPr="009F0CD5">
        <w:rPr>
          <w:rFonts w:ascii="Times New Roman" w:eastAsia="Times New Roman" w:hAnsi="Times New Roman" w:cs="Times New Roman"/>
          <w:color w:val="252525"/>
          <w:sz w:val="24"/>
          <w:szCs w:val="24"/>
          <w:highlight w:val="white"/>
          <w:lang w:val="es-AR"/>
        </w:rPr>
        <w:t>desta</w:t>
      </w:r>
      <w:proofErr w:type="spellEnd"/>
      <w:r w:rsidRPr="009F0CD5">
        <w:rPr>
          <w:rFonts w:ascii="Times New Roman" w:eastAsia="Times New Roman" w:hAnsi="Times New Roman" w:cs="Times New Roman"/>
          <w:color w:val="252525"/>
          <w:sz w:val="24"/>
          <w:szCs w:val="24"/>
          <w:highlight w:val="white"/>
          <w:lang w:val="es-AR"/>
        </w:rPr>
        <w:t xml:space="preserve"> santa estaba muy triste, </w:t>
      </w:r>
      <w:r w:rsidRPr="009F0CD5">
        <w:rPr>
          <w:rFonts w:ascii="Times New Roman" w:eastAsia="Times New Roman" w:hAnsi="Times New Roman" w:cs="Times New Roman"/>
          <w:color w:val="252525"/>
          <w:sz w:val="24"/>
          <w:szCs w:val="24"/>
          <w:highlight w:val="white"/>
          <w:lang w:val="es-AR"/>
        </w:rPr>
        <w:lastRenderedPageBreak/>
        <w:t xml:space="preserve">porque había pocos días que había enterrado otro hijo; cuando le dieron la triste nueva de lo que a </w:t>
      </w:r>
      <w:proofErr w:type="spellStart"/>
      <w:r w:rsidRPr="009F0CD5">
        <w:rPr>
          <w:rFonts w:ascii="Times New Roman" w:eastAsia="Times New Roman" w:hAnsi="Times New Roman" w:cs="Times New Roman"/>
          <w:color w:val="252525"/>
          <w:sz w:val="24"/>
          <w:szCs w:val="24"/>
          <w:highlight w:val="white"/>
          <w:lang w:val="es-AR"/>
        </w:rPr>
        <w:t>estotro</w:t>
      </w:r>
      <w:proofErr w:type="spellEnd"/>
      <w:r w:rsidRPr="009F0CD5">
        <w:rPr>
          <w:rFonts w:ascii="Times New Roman" w:eastAsia="Times New Roman" w:hAnsi="Times New Roman" w:cs="Times New Roman"/>
          <w:color w:val="252525"/>
          <w:sz w:val="24"/>
          <w:szCs w:val="24"/>
          <w:highlight w:val="white"/>
          <w:lang w:val="es-AR"/>
        </w:rPr>
        <w:t xml:space="preserve"> le había acaecido, fue tan grande el dolor y la turbación que se le torció la boca y los ojos: era grande lástima verla” (“</w:t>
      </w:r>
      <w:r w:rsidR="00AF4751">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 xml:space="preserve">ida” XLVII). Estos aspectos corpóreos del luto--las lágrimas, la distorsión de la boca y los ojos--dieron lugar a la comunicación entre madre e hija. </w:t>
      </w:r>
    </w:p>
    <w:p w14:paraId="000000D1" w14:textId="24C66E00"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Pr>
          <w:rFonts w:ascii="Times New Roman" w:eastAsia="Times New Roman" w:hAnsi="Times New Roman" w:cs="Times New Roman"/>
          <w:color w:val="252525"/>
          <w:sz w:val="24"/>
          <w:szCs w:val="24"/>
          <w:highlight w:val="white"/>
        </w:rPr>
        <w:t xml:space="preserve">Al </w:t>
      </w:r>
      <w:proofErr w:type="spellStart"/>
      <w:r>
        <w:rPr>
          <w:rFonts w:ascii="Times New Roman" w:eastAsia="Times New Roman" w:hAnsi="Times New Roman" w:cs="Times New Roman"/>
          <w:color w:val="252525"/>
          <w:sz w:val="24"/>
          <w:szCs w:val="24"/>
          <w:highlight w:val="white"/>
        </w:rPr>
        <w:t>hablar</w:t>
      </w:r>
      <w:proofErr w:type="spellEnd"/>
      <w:r>
        <w:rPr>
          <w:rFonts w:ascii="Times New Roman" w:eastAsia="Times New Roman" w:hAnsi="Times New Roman" w:cs="Times New Roman"/>
          <w:color w:val="252525"/>
          <w:sz w:val="24"/>
          <w:szCs w:val="24"/>
          <w:highlight w:val="white"/>
        </w:rPr>
        <w:t xml:space="preserve"> de la </w:t>
      </w:r>
      <w:proofErr w:type="spellStart"/>
      <w:r>
        <w:rPr>
          <w:rFonts w:ascii="Times New Roman" w:eastAsia="Times New Roman" w:hAnsi="Times New Roman" w:cs="Times New Roman"/>
          <w:color w:val="252525"/>
          <w:sz w:val="24"/>
          <w:szCs w:val="24"/>
          <w:highlight w:val="white"/>
        </w:rPr>
        <w:t>representación</w:t>
      </w:r>
      <w:proofErr w:type="spellEnd"/>
      <w:r>
        <w:rPr>
          <w:rFonts w:ascii="Times New Roman" w:eastAsia="Times New Roman" w:hAnsi="Times New Roman" w:cs="Times New Roman"/>
          <w:color w:val="252525"/>
          <w:sz w:val="24"/>
          <w:szCs w:val="24"/>
          <w:highlight w:val="white"/>
        </w:rPr>
        <w:t xml:space="preserve"> de las </w:t>
      </w:r>
      <w:proofErr w:type="spellStart"/>
      <w:r>
        <w:rPr>
          <w:rFonts w:ascii="Times New Roman" w:eastAsia="Times New Roman" w:hAnsi="Times New Roman" w:cs="Times New Roman"/>
          <w:color w:val="252525"/>
          <w:sz w:val="24"/>
          <w:szCs w:val="24"/>
          <w:highlight w:val="white"/>
        </w:rPr>
        <w:t>lágrimas</w:t>
      </w:r>
      <w:proofErr w:type="spellEnd"/>
      <w:r>
        <w:rPr>
          <w:rFonts w:ascii="Times New Roman" w:eastAsia="Times New Roman" w:hAnsi="Times New Roman" w:cs="Times New Roman"/>
          <w:color w:val="252525"/>
          <w:sz w:val="24"/>
          <w:szCs w:val="24"/>
          <w:highlight w:val="white"/>
        </w:rPr>
        <w:t xml:space="preserve"> de la Magdalena a lo largo de la </w:t>
      </w:r>
      <w:proofErr w:type="spellStart"/>
      <w:r>
        <w:rPr>
          <w:rFonts w:ascii="Times New Roman" w:eastAsia="Times New Roman" w:hAnsi="Times New Roman" w:cs="Times New Roman"/>
          <w:color w:val="252525"/>
          <w:sz w:val="24"/>
          <w:szCs w:val="24"/>
          <w:highlight w:val="white"/>
        </w:rPr>
        <w:t>historia</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cristiana</w:t>
      </w:r>
      <w:proofErr w:type="spellEnd"/>
      <w:r>
        <w:rPr>
          <w:rFonts w:ascii="Times New Roman" w:eastAsia="Times New Roman" w:hAnsi="Times New Roman" w:cs="Times New Roman"/>
          <w:color w:val="252525"/>
          <w:sz w:val="24"/>
          <w:szCs w:val="24"/>
          <w:highlight w:val="white"/>
        </w:rPr>
        <w:t>, Diane Apostolos-</w:t>
      </w:r>
      <w:proofErr w:type="spellStart"/>
      <w:r>
        <w:rPr>
          <w:rFonts w:ascii="Times New Roman" w:eastAsia="Times New Roman" w:hAnsi="Times New Roman" w:cs="Times New Roman"/>
          <w:color w:val="252525"/>
          <w:sz w:val="24"/>
          <w:szCs w:val="24"/>
          <w:highlight w:val="white"/>
        </w:rPr>
        <w:t>Cappadona</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sostiene</w:t>
      </w:r>
      <w:proofErr w:type="spellEnd"/>
      <w:r>
        <w:rPr>
          <w:rFonts w:ascii="Times New Roman" w:eastAsia="Times New Roman" w:hAnsi="Times New Roman" w:cs="Times New Roman"/>
          <w:color w:val="252525"/>
          <w:sz w:val="24"/>
          <w:szCs w:val="24"/>
          <w:highlight w:val="white"/>
        </w:rPr>
        <w:t xml:space="preserve"> que “what may prove to be most significant is that this visible arousal of fluid from the human eye accompanies an internal feeling or emotion to which the viewer of another’s tears responds with empathy, sympathy, embarrassment, helplessness, or disdain” (203). </w:t>
      </w:r>
      <w:r w:rsidRPr="009F0CD5">
        <w:rPr>
          <w:rFonts w:ascii="Times New Roman" w:eastAsia="Times New Roman" w:hAnsi="Times New Roman" w:cs="Times New Roman"/>
          <w:color w:val="252525"/>
          <w:sz w:val="24"/>
          <w:szCs w:val="24"/>
          <w:highlight w:val="white"/>
          <w:lang w:val="es-AR"/>
        </w:rPr>
        <w:t xml:space="preserve">En el caso de María de Ajofrín, las lágrimas de su madre le inducen a sentir lástima y compasión. </w:t>
      </w:r>
      <w:r>
        <w:rPr>
          <w:rFonts w:ascii="Times New Roman" w:eastAsia="Times New Roman" w:hAnsi="Times New Roman" w:cs="Times New Roman"/>
          <w:color w:val="252525"/>
          <w:sz w:val="24"/>
          <w:szCs w:val="24"/>
          <w:highlight w:val="white"/>
        </w:rPr>
        <w:t xml:space="preserve">A causa de </w:t>
      </w:r>
      <w:proofErr w:type="spellStart"/>
      <w:r>
        <w:rPr>
          <w:rFonts w:ascii="Times New Roman" w:eastAsia="Times New Roman" w:hAnsi="Times New Roman" w:cs="Times New Roman"/>
          <w:color w:val="252525"/>
          <w:sz w:val="24"/>
          <w:szCs w:val="24"/>
          <w:highlight w:val="white"/>
        </w:rPr>
        <w:t>este</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intercambio</w:t>
      </w:r>
      <w:proofErr w:type="spellEnd"/>
      <w:r>
        <w:rPr>
          <w:rFonts w:ascii="Times New Roman" w:eastAsia="Times New Roman" w:hAnsi="Times New Roman" w:cs="Times New Roman"/>
          <w:color w:val="252525"/>
          <w:sz w:val="24"/>
          <w:szCs w:val="24"/>
          <w:highlight w:val="white"/>
        </w:rPr>
        <w:t xml:space="preserve"> entre el </w:t>
      </w:r>
      <w:proofErr w:type="spellStart"/>
      <w:r>
        <w:rPr>
          <w:rFonts w:ascii="Times New Roman" w:eastAsia="Times New Roman" w:hAnsi="Times New Roman" w:cs="Times New Roman"/>
          <w:color w:val="252525"/>
          <w:sz w:val="24"/>
          <w:szCs w:val="24"/>
          <w:highlight w:val="white"/>
        </w:rPr>
        <w:t>doliente</w:t>
      </w:r>
      <w:proofErr w:type="spellEnd"/>
      <w:r>
        <w:rPr>
          <w:rFonts w:ascii="Times New Roman" w:eastAsia="Times New Roman" w:hAnsi="Times New Roman" w:cs="Times New Roman"/>
          <w:color w:val="252525"/>
          <w:sz w:val="24"/>
          <w:szCs w:val="24"/>
          <w:highlight w:val="white"/>
        </w:rPr>
        <w:t xml:space="preserve"> y el </w:t>
      </w:r>
      <w:proofErr w:type="spellStart"/>
      <w:r>
        <w:rPr>
          <w:rFonts w:ascii="Times New Roman" w:eastAsia="Times New Roman" w:hAnsi="Times New Roman" w:cs="Times New Roman"/>
          <w:color w:val="252525"/>
          <w:sz w:val="24"/>
          <w:szCs w:val="24"/>
          <w:highlight w:val="white"/>
        </w:rPr>
        <w:t>testigo</w:t>
      </w:r>
      <w:proofErr w:type="spellEnd"/>
      <w:r>
        <w:rPr>
          <w:rFonts w:ascii="Times New Roman" w:eastAsia="Times New Roman" w:hAnsi="Times New Roman" w:cs="Times New Roman"/>
          <w:color w:val="252525"/>
          <w:sz w:val="24"/>
          <w:szCs w:val="24"/>
          <w:highlight w:val="white"/>
        </w:rPr>
        <w:t>, “a hermeneutic of tears becomes necessary, as distinctive messages are sent when one views another person’s tears and when one sheds one’s own tears” (Apostolos-</w:t>
      </w:r>
      <w:proofErr w:type="spellStart"/>
      <w:r>
        <w:rPr>
          <w:rFonts w:ascii="Times New Roman" w:eastAsia="Times New Roman" w:hAnsi="Times New Roman" w:cs="Times New Roman"/>
          <w:color w:val="252525"/>
          <w:sz w:val="24"/>
          <w:szCs w:val="24"/>
          <w:highlight w:val="white"/>
        </w:rPr>
        <w:t>Cappadona</w:t>
      </w:r>
      <w:proofErr w:type="spellEnd"/>
      <w:r>
        <w:rPr>
          <w:rFonts w:ascii="Times New Roman" w:eastAsia="Times New Roman" w:hAnsi="Times New Roman" w:cs="Times New Roman"/>
          <w:color w:val="252525"/>
          <w:sz w:val="24"/>
          <w:szCs w:val="24"/>
          <w:highlight w:val="white"/>
        </w:rPr>
        <w:t xml:space="preserve"> 203). </w:t>
      </w:r>
      <w:r w:rsidRPr="009F0CD5">
        <w:rPr>
          <w:rFonts w:ascii="Times New Roman" w:eastAsia="Times New Roman" w:hAnsi="Times New Roman" w:cs="Times New Roman"/>
          <w:color w:val="252525"/>
          <w:sz w:val="24"/>
          <w:szCs w:val="24"/>
          <w:highlight w:val="white"/>
          <w:lang w:val="es-AR"/>
        </w:rPr>
        <w:t xml:space="preserve">Dentro del contexto de la vida de María de Ajofrín, esta hermenéutica de las lágrimas sirve para iniciar un diálogo entre madre e hija. También, las otras manifestaciones corpóreas del luto, incluso </w:t>
      </w:r>
      <w:r w:rsidR="00ED1802">
        <w:rPr>
          <w:rFonts w:ascii="Times New Roman" w:eastAsia="Times New Roman" w:hAnsi="Times New Roman" w:cs="Times New Roman"/>
          <w:color w:val="252525"/>
          <w:sz w:val="24"/>
          <w:szCs w:val="24"/>
          <w:highlight w:val="white"/>
          <w:lang w:val="es-ES"/>
        </w:rPr>
        <w:t>“</w:t>
      </w:r>
      <w:r w:rsidR="00ED1802" w:rsidRPr="009F0CD5">
        <w:rPr>
          <w:rFonts w:ascii="Times New Roman" w:eastAsia="Times New Roman" w:hAnsi="Times New Roman" w:cs="Times New Roman"/>
          <w:color w:val="252525"/>
          <w:sz w:val="24"/>
          <w:szCs w:val="24"/>
          <w:highlight w:val="white"/>
          <w:lang w:val="es-AR"/>
        </w:rPr>
        <w:t>la turbación que se le torció la boca y los ojos</w:t>
      </w:r>
      <w:r w:rsidR="00ED1802">
        <w:rPr>
          <w:rFonts w:ascii="Times New Roman" w:eastAsia="Times New Roman" w:hAnsi="Times New Roman" w:cs="Times New Roman"/>
          <w:color w:val="252525"/>
          <w:sz w:val="24"/>
          <w:szCs w:val="24"/>
          <w:highlight w:val="white"/>
          <w:lang w:val="es-AR"/>
        </w:rPr>
        <w:t>,”</w:t>
      </w:r>
      <w:r w:rsidRPr="009F0CD5">
        <w:rPr>
          <w:rFonts w:ascii="Times New Roman" w:eastAsia="Times New Roman" w:hAnsi="Times New Roman" w:cs="Times New Roman"/>
          <w:color w:val="252525"/>
          <w:sz w:val="24"/>
          <w:szCs w:val="24"/>
          <w:highlight w:val="white"/>
          <w:lang w:val="es-AR"/>
        </w:rPr>
        <w:t xml:space="preserve"> forman parte de est</w:t>
      </w:r>
      <w:r w:rsidR="008478AD">
        <w:rPr>
          <w:rFonts w:ascii="Times New Roman" w:eastAsia="Times New Roman" w:hAnsi="Times New Roman" w:cs="Times New Roman"/>
          <w:color w:val="252525"/>
          <w:sz w:val="24"/>
          <w:szCs w:val="24"/>
          <w:highlight w:val="white"/>
          <w:lang w:val="es-AR"/>
        </w:rPr>
        <w:t>a</w:t>
      </w:r>
      <w:r w:rsidRPr="009F0CD5">
        <w:rPr>
          <w:rFonts w:ascii="Times New Roman" w:eastAsia="Times New Roman" w:hAnsi="Times New Roman" w:cs="Times New Roman"/>
          <w:color w:val="252525"/>
          <w:sz w:val="24"/>
          <w:szCs w:val="24"/>
          <w:highlight w:val="white"/>
          <w:lang w:val="es-AR"/>
        </w:rPr>
        <w:t xml:space="preserve"> hermenéutica</w:t>
      </w:r>
      <w:r w:rsidR="00ED1802">
        <w:rPr>
          <w:rFonts w:ascii="Times New Roman" w:eastAsia="Times New Roman" w:hAnsi="Times New Roman" w:cs="Times New Roman"/>
          <w:color w:val="252525"/>
          <w:sz w:val="24"/>
          <w:szCs w:val="24"/>
          <w:highlight w:val="white"/>
          <w:lang w:val="es-AR"/>
        </w:rPr>
        <w:t xml:space="preserve"> (“Vida” XLVII)</w:t>
      </w:r>
      <w:r w:rsidRPr="009F0CD5">
        <w:rPr>
          <w:rFonts w:ascii="Times New Roman" w:eastAsia="Times New Roman" w:hAnsi="Times New Roman" w:cs="Times New Roman"/>
          <w:color w:val="252525"/>
          <w:sz w:val="24"/>
          <w:szCs w:val="24"/>
          <w:highlight w:val="white"/>
          <w:lang w:val="es-AR"/>
        </w:rPr>
        <w:t xml:space="preserve">. Pero no sólo facilitan las lágrimas la comunicación entre las dos mujeres, también funcionan como un mecanismo con el que una mujer pueda interactuar con lo divino. </w:t>
      </w:r>
    </w:p>
    <w:p w14:paraId="000000D2" w14:textId="6D1BCF9B"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La cadena de intercesiones en la vida de María de Ajofrín ilustra</w:t>
      </w:r>
      <w:r w:rsidR="00ED1802">
        <w:rPr>
          <w:rFonts w:ascii="Times New Roman" w:eastAsia="Times New Roman" w:hAnsi="Times New Roman" w:cs="Times New Roman"/>
          <w:color w:val="252525"/>
          <w:sz w:val="24"/>
          <w:szCs w:val="24"/>
          <w:highlight w:val="white"/>
          <w:lang w:val="es-AR"/>
        </w:rPr>
        <w:t xml:space="preserve"> </w:t>
      </w:r>
      <w:r w:rsidRPr="009F0CD5">
        <w:rPr>
          <w:rFonts w:ascii="Times New Roman" w:eastAsia="Times New Roman" w:hAnsi="Times New Roman" w:cs="Times New Roman"/>
          <w:color w:val="252525"/>
          <w:sz w:val="24"/>
          <w:szCs w:val="24"/>
          <w:highlight w:val="white"/>
          <w:lang w:val="es-AR"/>
        </w:rPr>
        <w:t xml:space="preserve">una forma de interacción con lo divino que se basa en la comunicación entre madre e hija en vez de la comunicación entre una religiosa y su confesor. Después de que María de Ajofrín </w:t>
      </w:r>
      <w:r w:rsidR="00237B64">
        <w:rPr>
          <w:rFonts w:ascii="Times New Roman" w:eastAsia="Times New Roman" w:hAnsi="Times New Roman" w:cs="Times New Roman"/>
          <w:color w:val="252525"/>
          <w:sz w:val="24"/>
          <w:szCs w:val="24"/>
          <w:highlight w:val="white"/>
          <w:lang w:val="es-AR"/>
        </w:rPr>
        <w:t>fuera</w:t>
      </w:r>
      <w:r w:rsidRPr="009F0CD5">
        <w:rPr>
          <w:rFonts w:ascii="Times New Roman" w:eastAsia="Times New Roman" w:hAnsi="Times New Roman" w:cs="Times New Roman"/>
          <w:color w:val="252525"/>
          <w:sz w:val="24"/>
          <w:szCs w:val="24"/>
          <w:highlight w:val="white"/>
          <w:lang w:val="es-AR"/>
        </w:rPr>
        <w:t xml:space="preserve"> testigo del luto de su madre, “Fuese luego a un altar de Nuestra Señora, que su misma </w:t>
      </w:r>
      <w:r w:rsidRPr="009F0CD5">
        <w:rPr>
          <w:rFonts w:ascii="Times New Roman" w:eastAsia="Times New Roman" w:hAnsi="Times New Roman" w:cs="Times New Roman"/>
          <w:color w:val="252525"/>
          <w:sz w:val="24"/>
          <w:szCs w:val="24"/>
          <w:highlight w:val="white"/>
          <w:lang w:val="es-AR"/>
        </w:rPr>
        <w:lastRenderedPageBreak/>
        <w:t>madre había mandado hacer, y rogó allí a la santísima Reina fuese servida de darle salud” (“</w:t>
      </w:r>
      <w:r w:rsidR="00AF4751">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 xml:space="preserve">ida” XLVII). A lo largo de la vida de María de Ajofrín, sus experiencias místicas toman lugar bajo la vigilancia de su confesor. Por ejemplo, como ya he mencionado en el primer capítulo, después de la visión de su conversación con la Virgen, la beata se enfrenta con el desdén de su confesor. Además, el confesor le aconseja que abandone la orden de la Virgen a causa de la dificultad de llevar a cabo estas instrucciones. A diferencia de este episodio, después del accidente de su hermano María de Ajofrín no consulta con su confesor. </w:t>
      </w:r>
    </w:p>
    <w:p w14:paraId="000000D3" w14:textId="15E9BDAD"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De hecho, la beata sigue la recomendación de su propia madre sobre la importancia de buscar la intercesión de la Virgen. Para María de Ajofrín, la intervención de un sacerdote docto es innecesaria e inoportuna cuando se trata del luto de una madre, así como el suyo y el de otras madres de la comunidad. Para solucionar el luto maternal, las madres en la ciudad de Ajofrín apelan a una cadena de intercesoras femeninas: una madre pide la ayuda de una beata y después la beata pide la ayuda de la Virgen. En vez de pedir la ayuda de un sacerdote o un confesor, las madres de Toledo buscan la intercesión de la Virgen. Además, mientras las madres toledanas lloran y distorsionan sus bocas y ojos para tomar parte en la cadena de intercesión, la Virgen dolorosa</w:t>
      </w:r>
      <w:r w:rsidR="00ED1802">
        <w:rPr>
          <w:rFonts w:ascii="Times New Roman" w:eastAsia="Times New Roman" w:hAnsi="Times New Roman" w:cs="Times New Roman"/>
          <w:color w:val="252525"/>
          <w:sz w:val="24"/>
          <w:szCs w:val="24"/>
          <w:highlight w:val="white"/>
          <w:lang w:val="es-AR"/>
        </w:rPr>
        <w:t xml:space="preserve"> con sus lágrimas se conecta </w:t>
      </w:r>
      <w:r w:rsidRPr="009F0CD5">
        <w:rPr>
          <w:rFonts w:ascii="Times New Roman" w:eastAsia="Times New Roman" w:hAnsi="Times New Roman" w:cs="Times New Roman"/>
          <w:color w:val="252525"/>
          <w:sz w:val="24"/>
          <w:szCs w:val="24"/>
          <w:highlight w:val="white"/>
          <w:lang w:val="es-AR"/>
        </w:rPr>
        <w:t xml:space="preserve">con </w:t>
      </w:r>
      <w:r w:rsidR="00ED1802">
        <w:rPr>
          <w:rFonts w:ascii="Times New Roman" w:eastAsia="Times New Roman" w:hAnsi="Times New Roman" w:cs="Times New Roman"/>
          <w:color w:val="252525"/>
          <w:sz w:val="24"/>
          <w:szCs w:val="24"/>
          <w:highlight w:val="white"/>
          <w:lang w:val="es-AR"/>
        </w:rPr>
        <w:t>est</w:t>
      </w:r>
      <w:r w:rsidRPr="009F0CD5">
        <w:rPr>
          <w:rFonts w:ascii="Times New Roman" w:eastAsia="Times New Roman" w:hAnsi="Times New Roman" w:cs="Times New Roman"/>
          <w:color w:val="252525"/>
          <w:sz w:val="24"/>
          <w:szCs w:val="24"/>
          <w:highlight w:val="white"/>
          <w:lang w:val="es-AR"/>
        </w:rPr>
        <w:t xml:space="preserve">as madres que están llorando y expresando corporalmente el dolor por la muerte de sus hijos. Esta cadena no sólo sirve para dar lugar a la curación del cuerpo del hermano enfermo de María de </w:t>
      </w:r>
      <w:proofErr w:type="gramStart"/>
      <w:r w:rsidRPr="009F0CD5">
        <w:rPr>
          <w:rFonts w:ascii="Times New Roman" w:eastAsia="Times New Roman" w:hAnsi="Times New Roman" w:cs="Times New Roman"/>
          <w:color w:val="252525"/>
          <w:sz w:val="24"/>
          <w:szCs w:val="24"/>
          <w:highlight w:val="white"/>
          <w:lang w:val="es-AR"/>
        </w:rPr>
        <w:t>Ajofrín</w:t>
      </w:r>
      <w:proofErr w:type="gramEnd"/>
      <w:r w:rsidRPr="009F0CD5">
        <w:rPr>
          <w:rFonts w:ascii="Times New Roman" w:eastAsia="Times New Roman" w:hAnsi="Times New Roman" w:cs="Times New Roman"/>
          <w:color w:val="252525"/>
          <w:sz w:val="24"/>
          <w:szCs w:val="24"/>
          <w:highlight w:val="white"/>
          <w:lang w:val="es-AR"/>
        </w:rPr>
        <w:t xml:space="preserve"> sino</w:t>
      </w:r>
      <w:r w:rsidR="00ED1802">
        <w:rPr>
          <w:rFonts w:ascii="Times New Roman" w:eastAsia="Times New Roman" w:hAnsi="Times New Roman" w:cs="Times New Roman"/>
          <w:color w:val="252525"/>
          <w:sz w:val="24"/>
          <w:szCs w:val="24"/>
          <w:highlight w:val="white"/>
          <w:lang w:val="es-AR"/>
        </w:rPr>
        <w:t xml:space="preserve"> que</w:t>
      </w:r>
      <w:r w:rsidRPr="009F0CD5">
        <w:rPr>
          <w:rFonts w:ascii="Times New Roman" w:eastAsia="Times New Roman" w:hAnsi="Times New Roman" w:cs="Times New Roman"/>
          <w:color w:val="252525"/>
          <w:sz w:val="24"/>
          <w:szCs w:val="24"/>
          <w:highlight w:val="white"/>
          <w:lang w:val="es-AR"/>
        </w:rPr>
        <w:t xml:space="preserve"> también se convierte en una fuente de consuelo emocional para su madre. Según la vida de María de Ajofrín, después de que la beata empezara a rezar, “tuvo respuesta dentro de su corazón de que su petición era oída, y </w:t>
      </w:r>
      <w:proofErr w:type="spellStart"/>
      <w:r w:rsidRPr="009F0CD5">
        <w:rPr>
          <w:rFonts w:ascii="Times New Roman" w:eastAsia="Times New Roman" w:hAnsi="Times New Roman" w:cs="Times New Roman"/>
          <w:color w:val="252525"/>
          <w:sz w:val="24"/>
          <w:szCs w:val="24"/>
          <w:highlight w:val="white"/>
          <w:lang w:val="es-AR"/>
        </w:rPr>
        <w:t>díjoles</w:t>
      </w:r>
      <w:proofErr w:type="spellEnd"/>
      <w:r w:rsidRPr="009F0CD5">
        <w:rPr>
          <w:rFonts w:ascii="Times New Roman" w:eastAsia="Times New Roman" w:hAnsi="Times New Roman" w:cs="Times New Roman"/>
          <w:color w:val="252525"/>
          <w:sz w:val="24"/>
          <w:szCs w:val="24"/>
          <w:highlight w:val="white"/>
          <w:lang w:val="es-AR"/>
        </w:rPr>
        <w:t xml:space="preserve"> a los que le trajeron la nueva dijesen a su madre que tuviese esperanza </w:t>
      </w:r>
      <w:r w:rsidRPr="009F0CD5">
        <w:rPr>
          <w:rFonts w:ascii="Times New Roman" w:eastAsia="Times New Roman" w:hAnsi="Times New Roman" w:cs="Times New Roman"/>
          <w:color w:val="252525"/>
          <w:sz w:val="24"/>
          <w:szCs w:val="24"/>
          <w:highlight w:val="white"/>
          <w:lang w:val="es-AR"/>
        </w:rPr>
        <w:lastRenderedPageBreak/>
        <w:t>en Nuestro Señor, y le hiciese gracias por todo, que el domingo siguiente sería sana por merced de Dios” (“La vida XLVII). Gracias a la intercesión de María de Ajofrín, así como la de la Virgen, la esperanza y la gratitud de su madre ayudan a aliviar el dolor del luto. El paralelo se hace evidente.</w:t>
      </w:r>
    </w:p>
    <w:p w14:paraId="000000D4" w14:textId="4A87EC5A"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En la vida de María de Ajofrín, el luto maternal, especialmente la manifestación corpórea del </w:t>
      </w:r>
      <w:proofErr w:type="gramStart"/>
      <w:r w:rsidRPr="009F0CD5">
        <w:rPr>
          <w:rFonts w:ascii="Times New Roman" w:eastAsia="Times New Roman" w:hAnsi="Times New Roman" w:cs="Times New Roman"/>
          <w:color w:val="252525"/>
          <w:sz w:val="24"/>
          <w:szCs w:val="24"/>
          <w:highlight w:val="white"/>
          <w:lang w:val="es-AR"/>
        </w:rPr>
        <w:t>luto,</w:t>
      </w:r>
      <w:proofErr w:type="gramEnd"/>
      <w:r w:rsidRPr="009F0CD5">
        <w:rPr>
          <w:rFonts w:ascii="Times New Roman" w:eastAsia="Times New Roman" w:hAnsi="Times New Roman" w:cs="Times New Roman"/>
          <w:color w:val="252525"/>
          <w:sz w:val="24"/>
          <w:szCs w:val="24"/>
          <w:highlight w:val="white"/>
          <w:lang w:val="es-AR"/>
        </w:rPr>
        <w:t xml:space="preserve"> funciona como una herramienta para facilitar la comunicación entre mujeres y la interacción con lo divino. Las lágrimas y las distorsiones de la boca y de los ojos son una apelación sin palabras, una petición para la intercesión de María de Ajofrín. Como resultado de esta demostración de luto, la beata se hace cargo del bienestar de la peticionaria</w:t>
      </w:r>
      <w:r w:rsidR="00ED1802">
        <w:rPr>
          <w:rFonts w:ascii="Times New Roman" w:eastAsia="Times New Roman" w:hAnsi="Times New Roman" w:cs="Times New Roman"/>
          <w:color w:val="252525"/>
          <w:sz w:val="24"/>
          <w:szCs w:val="24"/>
          <w:highlight w:val="white"/>
          <w:lang w:val="es-AR"/>
        </w:rPr>
        <w:t xml:space="preserve"> y con</w:t>
      </w:r>
      <w:r w:rsidRPr="009F0CD5">
        <w:rPr>
          <w:rFonts w:ascii="Times New Roman" w:eastAsia="Times New Roman" w:hAnsi="Times New Roman" w:cs="Times New Roman"/>
          <w:color w:val="252525"/>
          <w:sz w:val="24"/>
          <w:szCs w:val="24"/>
          <w:highlight w:val="white"/>
          <w:lang w:val="es-AR"/>
        </w:rPr>
        <w:t xml:space="preserve"> la intercesión de la Virgen, la beata puede aliviar el luto de una mujer en su comunidad. Esta cadena de intercesión sirve para establecer vínculos entre las mujeres toledanas. En este texto, la representación del luto permite crear un paralelismo entre la comunicación entre mujeres y la interacción con lo divino.</w:t>
      </w:r>
    </w:p>
    <w:p w14:paraId="000000D5" w14:textId="77777777" w:rsidR="006423CC" w:rsidRPr="009F0CD5" w:rsidRDefault="006423CC">
      <w:pPr>
        <w:spacing w:line="480" w:lineRule="auto"/>
        <w:rPr>
          <w:rFonts w:ascii="Times New Roman" w:eastAsia="Times New Roman" w:hAnsi="Times New Roman" w:cs="Times New Roman"/>
          <w:color w:val="252525"/>
          <w:sz w:val="24"/>
          <w:szCs w:val="24"/>
          <w:highlight w:val="white"/>
          <w:lang w:val="es-AR"/>
        </w:rPr>
      </w:pPr>
    </w:p>
    <w:p w14:paraId="000000D6" w14:textId="77777777" w:rsidR="006423CC" w:rsidRDefault="00F51F45">
      <w:pPr>
        <w:numPr>
          <w:ilvl w:val="0"/>
          <w:numId w:val="4"/>
        </w:numPr>
        <w:spacing w:line="480" w:lineRule="auto"/>
        <w:jc w:val="center"/>
        <w:rPr>
          <w:rFonts w:ascii="Times New Roman" w:eastAsia="Times New Roman" w:hAnsi="Times New Roman" w:cs="Times New Roman"/>
          <w:b/>
          <w:color w:val="252525"/>
          <w:sz w:val="24"/>
          <w:szCs w:val="24"/>
          <w:highlight w:val="white"/>
        </w:rPr>
      </w:pPr>
      <w:r>
        <w:rPr>
          <w:rFonts w:ascii="Times New Roman" w:eastAsia="Times New Roman" w:hAnsi="Times New Roman" w:cs="Times New Roman"/>
          <w:b/>
          <w:color w:val="252525"/>
          <w:sz w:val="24"/>
          <w:szCs w:val="24"/>
          <w:highlight w:val="white"/>
        </w:rPr>
        <w:t>EL LUTO DE MARÍA DE SANTO DOMINGO</w:t>
      </w:r>
    </w:p>
    <w:p w14:paraId="000000D7" w14:textId="65F9FF76"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En el </w:t>
      </w:r>
      <w:r w:rsidRPr="009F0CD5">
        <w:rPr>
          <w:rFonts w:ascii="Times New Roman" w:eastAsia="Times New Roman" w:hAnsi="Times New Roman" w:cs="Times New Roman"/>
          <w:i/>
          <w:color w:val="252525"/>
          <w:sz w:val="24"/>
          <w:szCs w:val="24"/>
          <w:highlight w:val="white"/>
          <w:lang w:val="es-AR"/>
        </w:rPr>
        <w:t xml:space="preserve">Libro de la oración </w:t>
      </w:r>
      <w:r w:rsidRPr="009F0CD5">
        <w:rPr>
          <w:rFonts w:ascii="Times New Roman" w:eastAsia="Times New Roman" w:hAnsi="Times New Roman" w:cs="Times New Roman"/>
          <w:color w:val="252525"/>
          <w:sz w:val="24"/>
          <w:szCs w:val="24"/>
          <w:highlight w:val="white"/>
          <w:lang w:val="es-AR"/>
        </w:rPr>
        <w:t>de María de Santo Domingo, la representación del luto, acompañado de lágrimas, s</w:t>
      </w:r>
      <w:r w:rsidR="00ED1802">
        <w:rPr>
          <w:rFonts w:ascii="Times New Roman" w:eastAsia="Times New Roman" w:hAnsi="Times New Roman" w:cs="Times New Roman"/>
          <w:color w:val="252525"/>
          <w:sz w:val="24"/>
          <w:szCs w:val="24"/>
          <w:highlight w:val="white"/>
          <w:lang w:val="es-AR"/>
        </w:rPr>
        <w:t>urge de</w:t>
      </w:r>
      <w:r w:rsidRPr="009F0CD5">
        <w:rPr>
          <w:rFonts w:ascii="Times New Roman" w:eastAsia="Times New Roman" w:hAnsi="Times New Roman" w:cs="Times New Roman"/>
          <w:color w:val="252525"/>
          <w:sz w:val="24"/>
          <w:szCs w:val="24"/>
          <w:highlight w:val="white"/>
          <w:lang w:val="es-AR"/>
        </w:rPr>
        <w:t xml:space="preserve"> una visión mística de la</w:t>
      </w:r>
      <w:r w:rsidR="00D07BDA">
        <w:rPr>
          <w:rFonts w:ascii="Times New Roman" w:eastAsia="Times New Roman" w:hAnsi="Times New Roman" w:cs="Times New Roman"/>
          <w:color w:val="252525"/>
          <w:sz w:val="24"/>
          <w:szCs w:val="24"/>
          <w:lang w:val="es-AR"/>
        </w:rPr>
        <w:t xml:space="preserve">s lágrimas de la Virgen y María Magdalena durante la Pasión. </w:t>
      </w:r>
      <w:r w:rsidRPr="009F0CD5">
        <w:rPr>
          <w:rFonts w:ascii="Times New Roman" w:eastAsia="Times New Roman" w:hAnsi="Times New Roman" w:cs="Times New Roman"/>
          <w:color w:val="252525"/>
          <w:sz w:val="24"/>
          <w:szCs w:val="24"/>
          <w:lang w:val="es-AR"/>
        </w:rPr>
        <w:t xml:space="preserve">Diane </w:t>
      </w:r>
      <w:proofErr w:type="spellStart"/>
      <w:r w:rsidRPr="009F0CD5">
        <w:rPr>
          <w:rFonts w:ascii="Times New Roman" w:eastAsia="Times New Roman" w:hAnsi="Times New Roman" w:cs="Times New Roman"/>
          <w:color w:val="252525"/>
          <w:sz w:val="24"/>
          <w:szCs w:val="24"/>
          <w:lang w:val="es-AR"/>
        </w:rPr>
        <w:t>Apostolos-Cappadona</w:t>
      </w:r>
      <w:proofErr w:type="spellEnd"/>
      <w:r w:rsidRPr="009F0CD5">
        <w:rPr>
          <w:rFonts w:ascii="Times New Roman" w:eastAsia="Times New Roman" w:hAnsi="Times New Roman" w:cs="Times New Roman"/>
          <w:color w:val="252525"/>
          <w:sz w:val="24"/>
          <w:szCs w:val="24"/>
          <w:lang w:val="es-AR"/>
        </w:rPr>
        <w:t xml:space="preserve"> explica que la conexión entre la Pasión y las lágrimas es un motivo popular y tiene una larga historia en la iconografía cristiana. </w:t>
      </w:r>
      <w:r>
        <w:rPr>
          <w:rFonts w:ascii="Times New Roman" w:eastAsia="Times New Roman" w:hAnsi="Times New Roman" w:cs="Times New Roman"/>
          <w:color w:val="252525"/>
          <w:sz w:val="24"/>
          <w:szCs w:val="24"/>
        </w:rPr>
        <w:t xml:space="preserve">Pero no </w:t>
      </w:r>
      <w:proofErr w:type="spellStart"/>
      <w:r>
        <w:rPr>
          <w:rFonts w:ascii="Times New Roman" w:eastAsia="Times New Roman" w:hAnsi="Times New Roman" w:cs="Times New Roman"/>
          <w:color w:val="252525"/>
          <w:sz w:val="24"/>
          <w:szCs w:val="24"/>
        </w:rPr>
        <w:t>sólo</w:t>
      </w:r>
      <w:proofErr w:type="spellEnd"/>
      <w:r>
        <w:rPr>
          <w:rFonts w:ascii="Times New Roman" w:eastAsia="Times New Roman" w:hAnsi="Times New Roman" w:cs="Times New Roman"/>
          <w:color w:val="252525"/>
          <w:sz w:val="24"/>
          <w:szCs w:val="24"/>
        </w:rPr>
        <w:t xml:space="preserve"> </w:t>
      </w:r>
      <w:proofErr w:type="spellStart"/>
      <w:r>
        <w:rPr>
          <w:rFonts w:ascii="Times New Roman" w:eastAsia="Times New Roman" w:hAnsi="Times New Roman" w:cs="Times New Roman"/>
          <w:color w:val="252525"/>
          <w:sz w:val="24"/>
          <w:szCs w:val="24"/>
        </w:rPr>
        <w:t>eso</w:t>
      </w:r>
      <w:proofErr w:type="spellEnd"/>
      <w:r>
        <w:rPr>
          <w:rFonts w:ascii="Times New Roman" w:eastAsia="Times New Roman" w:hAnsi="Times New Roman" w:cs="Times New Roman"/>
          <w:color w:val="252525"/>
          <w:sz w:val="24"/>
          <w:szCs w:val="24"/>
        </w:rPr>
        <w:t xml:space="preserve">. </w:t>
      </w:r>
      <w:proofErr w:type="spellStart"/>
      <w:r>
        <w:rPr>
          <w:rFonts w:ascii="Times New Roman" w:eastAsia="Times New Roman" w:hAnsi="Times New Roman" w:cs="Times New Roman"/>
          <w:color w:val="252525"/>
          <w:sz w:val="24"/>
          <w:szCs w:val="24"/>
        </w:rPr>
        <w:t>Además</w:t>
      </w:r>
      <w:proofErr w:type="spellEnd"/>
      <w:r>
        <w:rPr>
          <w:rFonts w:ascii="Times New Roman" w:eastAsia="Times New Roman" w:hAnsi="Times New Roman" w:cs="Times New Roman"/>
          <w:color w:val="252525"/>
          <w:sz w:val="24"/>
          <w:szCs w:val="24"/>
        </w:rPr>
        <w:t xml:space="preserve">, </w:t>
      </w:r>
      <w:proofErr w:type="spellStart"/>
      <w:r>
        <w:rPr>
          <w:rFonts w:ascii="Times New Roman" w:eastAsia="Times New Roman" w:hAnsi="Times New Roman" w:cs="Times New Roman"/>
          <w:color w:val="252525"/>
          <w:sz w:val="24"/>
          <w:szCs w:val="24"/>
        </w:rPr>
        <w:t>estas</w:t>
      </w:r>
      <w:proofErr w:type="spellEnd"/>
      <w:r>
        <w:rPr>
          <w:rFonts w:ascii="Times New Roman" w:eastAsia="Times New Roman" w:hAnsi="Times New Roman" w:cs="Times New Roman"/>
          <w:color w:val="252525"/>
          <w:sz w:val="24"/>
          <w:szCs w:val="24"/>
        </w:rPr>
        <w:t xml:space="preserve"> </w:t>
      </w:r>
      <w:proofErr w:type="spellStart"/>
      <w:r>
        <w:rPr>
          <w:rFonts w:ascii="Times New Roman" w:eastAsia="Times New Roman" w:hAnsi="Times New Roman" w:cs="Times New Roman"/>
          <w:color w:val="252525"/>
          <w:sz w:val="24"/>
          <w:szCs w:val="24"/>
        </w:rPr>
        <w:t>lágrimas</w:t>
      </w:r>
      <w:proofErr w:type="spellEnd"/>
      <w:r>
        <w:rPr>
          <w:rFonts w:ascii="Times New Roman" w:eastAsia="Times New Roman" w:hAnsi="Times New Roman" w:cs="Times New Roman"/>
          <w:color w:val="252525"/>
          <w:sz w:val="24"/>
          <w:szCs w:val="24"/>
        </w:rPr>
        <w:t xml:space="preserve"> se </w:t>
      </w:r>
      <w:proofErr w:type="spellStart"/>
      <w:r>
        <w:rPr>
          <w:rFonts w:ascii="Times New Roman" w:eastAsia="Times New Roman" w:hAnsi="Times New Roman" w:cs="Times New Roman"/>
          <w:color w:val="252525"/>
          <w:sz w:val="24"/>
          <w:szCs w:val="24"/>
        </w:rPr>
        <w:t>asocian</w:t>
      </w:r>
      <w:proofErr w:type="spellEnd"/>
      <w:r>
        <w:rPr>
          <w:rFonts w:ascii="Times New Roman" w:eastAsia="Times New Roman" w:hAnsi="Times New Roman" w:cs="Times New Roman"/>
          <w:color w:val="252525"/>
          <w:sz w:val="24"/>
          <w:szCs w:val="24"/>
        </w:rPr>
        <w:t xml:space="preserve"> a la </w:t>
      </w:r>
      <w:proofErr w:type="spellStart"/>
      <w:r>
        <w:rPr>
          <w:rFonts w:ascii="Times New Roman" w:eastAsia="Times New Roman" w:hAnsi="Times New Roman" w:cs="Times New Roman"/>
          <w:color w:val="252525"/>
          <w:sz w:val="24"/>
          <w:szCs w:val="24"/>
        </w:rPr>
        <w:t>figura</w:t>
      </w:r>
      <w:proofErr w:type="spellEnd"/>
      <w:r>
        <w:rPr>
          <w:rFonts w:ascii="Times New Roman" w:eastAsia="Times New Roman" w:hAnsi="Times New Roman" w:cs="Times New Roman"/>
          <w:color w:val="252525"/>
          <w:sz w:val="24"/>
          <w:szCs w:val="24"/>
        </w:rPr>
        <w:t xml:space="preserve"> particular de la Magdalena: “among the pantheon of Christian saints, it was Mary Magdalene who came to e</w:t>
      </w:r>
      <w:r>
        <w:rPr>
          <w:rFonts w:ascii="Times New Roman" w:eastAsia="Times New Roman" w:hAnsi="Times New Roman" w:cs="Times New Roman"/>
          <w:color w:val="252525"/>
          <w:sz w:val="24"/>
          <w:szCs w:val="24"/>
          <w:highlight w:val="white"/>
        </w:rPr>
        <w:t xml:space="preserve">mbody the ability or sense of haptic communication in the arts from dance to painting to sculpture . . . her retrieval of this form of communication was </w:t>
      </w:r>
      <w:r>
        <w:rPr>
          <w:rFonts w:ascii="Times New Roman" w:eastAsia="Times New Roman" w:hAnsi="Times New Roman" w:cs="Times New Roman"/>
          <w:color w:val="252525"/>
          <w:sz w:val="24"/>
          <w:szCs w:val="24"/>
          <w:highlight w:val="white"/>
        </w:rPr>
        <w:lastRenderedPageBreak/>
        <w:t>not limited simply to gestural or body language</w:t>
      </w:r>
      <w:r>
        <w:rPr>
          <w:rFonts w:ascii="Times New Roman" w:eastAsia="Times New Roman" w:hAnsi="Times New Roman" w:cs="Times New Roman"/>
          <w:color w:val="252525"/>
          <w:sz w:val="24"/>
          <w:szCs w:val="24"/>
        </w:rPr>
        <w:t xml:space="preserve"> but included facial expressions and effluvia, such as tears” (Apostolos-</w:t>
      </w:r>
      <w:proofErr w:type="spellStart"/>
      <w:r>
        <w:rPr>
          <w:rFonts w:ascii="Times New Roman" w:eastAsia="Times New Roman" w:hAnsi="Times New Roman" w:cs="Times New Roman"/>
          <w:color w:val="252525"/>
          <w:sz w:val="24"/>
          <w:szCs w:val="24"/>
        </w:rPr>
        <w:t>Cappadona</w:t>
      </w:r>
      <w:proofErr w:type="spellEnd"/>
      <w:r>
        <w:rPr>
          <w:rFonts w:ascii="Times New Roman" w:eastAsia="Times New Roman" w:hAnsi="Times New Roman" w:cs="Times New Roman"/>
          <w:color w:val="252525"/>
          <w:sz w:val="24"/>
          <w:szCs w:val="24"/>
        </w:rPr>
        <w:t xml:space="preserve"> 204).</w:t>
      </w:r>
      <w:r>
        <w:rPr>
          <w:rFonts w:ascii="Times New Roman" w:eastAsia="Times New Roman" w:hAnsi="Times New Roman" w:cs="Times New Roman"/>
          <w:color w:val="252525"/>
          <w:sz w:val="24"/>
          <w:szCs w:val="24"/>
          <w:vertAlign w:val="superscript"/>
        </w:rPr>
        <w:footnoteReference w:id="35"/>
      </w:r>
      <w:r>
        <w:rPr>
          <w:rFonts w:ascii="Times New Roman" w:eastAsia="Times New Roman" w:hAnsi="Times New Roman" w:cs="Times New Roman"/>
          <w:color w:val="252525"/>
          <w:sz w:val="24"/>
          <w:szCs w:val="24"/>
        </w:rPr>
        <w:t xml:space="preserve"> </w:t>
      </w:r>
      <w:r w:rsidRPr="009F0CD5">
        <w:rPr>
          <w:rFonts w:ascii="Times New Roman" w:eastAsia="Times New Roman" w:hAnsi="Times New Roman" w:cs="Times New Roman"/>
          <w:color w:val="252525"/>
          <w:sz w:val="24"/>
          <w:szCs w:val="24"/>
          <w:lang w:val="es-AR"/>
        </w:rPr>
        <w:t>En las manos de María de Santo Domingo, esta forma de comunicación corpórea le sirve para mostrar la importancia del papel de la Virgen y la Magdalena en la narrativa de la Pasión con la intención de reforzar la autoridad espiritual de la beata.</w:t>
      </w:r>
    </w:p>
    <w:p w14:paraId="000000D8" w14:textId="4D71117B"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color w:val="252525"/>
          <w:sz w:val="24"/>
          <w:szCs w:val="24"/>
          <w:highlight w:val="white"/>
          <w:lang w:val="es-AR"/>
        </w:rPr>
        <w:t xml:space="preserve">En el </w:t>
      </w:r>
      <w:r w:rsidRPr="009F0CD5">
        <w:rPr>
          <w:rFonts w:ascii="Times New Roman" w:eastAsia="Times New Roman" w:hAnsi="Times New Roman" w:cs="Times New Roman"/>
          <w:i/>
          <w:color w:val="252525"/>
          <w:sz w:val="24"/>
          <w:szCs w:val="24"/>
          <w:highlight w:val="white"/>
          <w:lang w:val="es-AR"/>
        </w:rPr>
        <w:t>Libro de la oración</w:t>
      </w:r>
      <w:r w:rsidRPr="009F0CD5">
        <w:rPr>
          <w:rFonts w:ascii="Times New Roman" w:eastAsia="Times New Roman" w:hAnsi="Times New Roman" w:cs="Times New Roman"/>
          <w:color w:val="252525"/>
          <w:sz w:val="24"/>
          <w:szCs w:val="24"/>
          <w:highlight w:val="white"/>
          <w:lang w:val="es-AR"/>
        </w:rPr>
        <w:t xml:space="preserve">, las lágrimas de la Virgen y San Juan permiten a sor María participar con ellos en la misión salvífica de Cristo. Durante su visión, María de Santo Domingo pregunta “Oh, mi Dios, ¿por qué siquiera en el tú </w:t>
      </w:r>
      <w:proofErr w:type="spellStart"/>
      <w:r w:rsidRPr="009F0CD5">
        <w:rPr>
          <w:rFonts w:ascii="Times New Roman" w:eastAsia="Times New Roman" w:hAnsi="Times New Roman" w:cs="Times New Roman"/>
          <w:color w:val="252525"/>
          <w:sz w:val="24"/>
          <w:szCs w:val="24"/>
          <w:highlight w:val="white"/>
          <w:lang w:val="es-AR"/>
        </w:rPr>
        <w:t>desseado</w:t>
      </w:r>
      <w:proofErr w:type="spellEnd"/>
      <w:r w:rsidRPr="009F0CD5">
        <w:rPr>
          <w:rFonts w:ascii="Times New Roman" w:eastAsia="Times New Roman" w:hAnsi="Times New Roman" w:cs="Times New Roman"/>
          <w:color w:val="252525"/>
          <w:sz w:val="24"/>
          <w:szCs w:val="24"/>
          <w:highlight w:val="white"/>
          <w:lang w:val="es-AR"/>
        </w:rPr>
        <w:t xml:space="preserve"> no </w:t>
      </w:r>
      <w:proofErr w:type="spellStart"/>
      <w:r w:rsidRPr="009F0CD5">
        <w:rPr>
          <w:rFonts w:ascii="Times New Roman" w:eastAsia="Times New Roman" w:hAnsi="Times New Roman" w:cs="Times New Roman"/>
          <w:color w:val="252525"/>
          <w:sz w:val="24"/>
          <w:szCs w:val="24"/>
          <w:highlight w:val="white"/>
          <w:lang w:val="es-AR"/>
        </w:rPr>
        <w:t>dexaste</w:t>
      </w:r>
      <w:proofErr w:type="spellEnd"/>
      <w:r w:rsidRPr="009F0CD5">
        <w:rPr>
          <w:rFonts w:ascii="Times New Roman" w:eastAsia="Times New Roman" w:hAnsi="Times New Roman" w:cs="Times New Roman"/>
          <w:color w:val="252525"/>
          <w:sz w:val="24"/>
          <w:szCs w:val="24"/>
          <w:highlight w:val="white"/>
          <w:lang w:val="es-AR"/>
        </w:rPr>
        <w:t xml:space="preserve"> la fe, pues Tú le </w:t>
      </w:r>
      <w:proofErr w:type="spellStart"/>
      <w:r w:rsidRPr="009F0CD5">
        <w:rPr>
          <w:rFonts w:ascii="Times New Roman" w:eastAsia="Times New Roman" w:hAnsi="Times New Roman" w:cs="Times New Roman"/>
          <w:color w:val="252525"/>
          <w:sz w:val="24"/>
          <w:szCs w:val="24"/>
          <w:highlight w:val="white"/>
          <w:lang w:val="es-AR"/>
        </w:rPr>
        <w:t>dexaste</w:t>
      </w:r>
      <w:proofErr w:type="spellEnd"/>
      <w:r w:rsidRPr="009F0CD5">
        <w:rPr>
          <w:rFonts w:ascii="Times New Roman" w:eastAsia="Times New Roman" w:hAnsi="Times New Roman" w:cs="Times New Roman"/>
          <w:color w:val="252525"/>
          <w:sz w:val="24"/>
          <w:szCs w:val="24"/>
          <w:highlight w:val="white"/>
          <w:lang w:val="es-AR"/>
        </w:rPr>
        <w:t xml:space="preserve"> en lugar tuyo con la que te parió, y pues Tú ge le diste, en </w:t>
      </w:r>
      <w:proofErr w:type="spellStart"/>
      <w:r w:rsidRPr="009F0CD5">
        <w:rPr>
          <w:rFonts w:ascii="Times New Roman" w:eastAsia="Times New Roman" w:hAnsi="Times New Roman" w:cs="Times New Roman"/>
          <w:color w:val="252525"/>
          <w:sz w:val="24"/>
          <w:szCs w:val="24"/>
          <w:highlight w:val="white"/>
          <w:lang w:val="es-AR"/>
        </w:rPr>
        <w:t>dándogele</w:t>
      </w:r>
      <w:proofErr w:type="spellEnd"/>
      <w:r w:rsidRPr="009F0CD5">
        <w:rPr>
          <w:rFonts w:ascii="Times New Roman" w:eastAsia="Times New Roman" w:hAnsi="Times New Roman" w:cs="Times New Roman"/>
          <w:color w:val="252525"/>
          <w:sz w:val="24"/>
          <w:szCs w:val="24"/>
          <w:highlight w:val="white"/>
          <w:lang w:val="es-AR"/>
        </w:rPr>
        <w:t xml:space="preserve"> Tú ya era hijo </w:t>
      </w:r>
      <w:proofErr w:type="spellStart"/>
      <w:r w:rsidRPr="009F0CD5">
        <w:rPr>
          <w:rFonts w:ascii="Times New Roman" w:eastAsia="Times New Roman" w:hAnsi="Times New Roman" w:cs="Times New Roman"/>
          <w:color w:val="252525"/>
          <w:sz w:val="24"/>
          <w:szCs w:val="24"/>
          <w:highlight w:val="white"/>
          <w:lang w:val="es-AR"/>
        </w:rPr>
        <w:t>ligítimo</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della</w:t>
      </w:r>
      <w:proofErr w:type="spellEnd"/>
      <w:r w:rsidRPr="009F0CD5">
        <w:rPr>
          <w:rFonts w:ascii="Times New Roman" w:eastAsia="Times New Roman" w:hAnsi="Times New Roman" w:cs="Times New Roman"/>
          <w:color w:val="252525"/>
          <w:sz w:val="24"/>
          <w:szCs w:val="24"/>
          <w:highlight w:val="white"/>
          <w:lang w:val="es-AR"/>
        </w:rPr>
        <w:t xml:space="preserve">? (Sanmartín Bastida, </w:t>
      </w:r>
      <w:r w:rsidRPr="009F0CD5">
        <w:rPr>
          <w:rFonts w:ascii="Times New Roman" w:eastAsia="Times New Roman" w:hAnsi="Times New Roman" w:cs="Times New Roman"/>
          <w:i/>
          <w:color w:val="252525"/>
          <w:sz w:val="24"/>
          <w:szCs w:val="24"/>
          <w:highlight w:val="white"/>
          <w:lang w:val="es-AR"/>
        </w:rPr>
        <w:t xml:space="preserve">Libro de la oración </w:t>
      </w:r>
      <w:r w:rsidRPr="009F0CD5">
        <w:rPr>
          <w:rFonts w:ascii="Times New Roman" w:eastAsia="Times New Roman" w:hAnsi="Times New Roman" w:cs="Times New Roman"/>
          <w:color w:val="252525"/>
          <w:sz w:val="24"/>
          <w:szCs w:val="24"/>
          <w:highlight w:val="white"/>
          <w:lang w:val="es-AR"/>
        </w:rPr>
        <w:t>155).</w:t>
      </w:r>
      <w:r>
        <w:rPr>
          <w:rFonts w:ascii="Times New Roman" w:eastAsia="Times New Roman" w:hAnsi="Times New Roman" w:cs="Times New Roman"/>
          <w:color w:val="252525"/>
          <w:sz w:val="24"/>
          <w:szCs w:val="24"/>
          <w:highlight w:val="white"/>
          <w:vertAlign w:val="superscript"/>
        </w:rPr>
        <w:footnoteReference w:id="36"/>
      </w:r>
      <w:r w:rsidRPr="009F0CD5">
        <w:rPr>
          <w:rFonts w:ascii="Times New Roman" w:eastAsia="Times New Roman" w:hAnsi="Times New Roman" w:cs="Times New Roman"/>
          <w:color w:val="252525"/>
          <w:sz w:val="24"/>
          <w:szCs w:val="24"/>
          <w:highlight w:val="white"/>
          <w:lang w:val="es-AR"/>
        </w:rPr>
        <w:t xml:space="preserve"> La respuesta de Cristo es que “él no la perdió hasta que ya del todo vio mi </w:t>
      </w:r>
      <w:proofErr w:type="spellStart"/>
      <w:r w:rsidRPr="009F0CD5">
        <w:rPr>
          <w:rFonts w:ascii="Times New Roman" w:eastAsia="Times New Roman" w:hAnsi="Times New Roman" w:cs="Times New Roman"/>
          <w:color w:val="252525"/>
          <w:sz w:val="24"/>
          <w:szCs w:val="24"/>
          <w:highlight w:val="white"/>
          <w:lang w:val="es-AR"/>
        </w:rPr>
        <w:t>cabeça</w:t>
      </w:r>
      <w:proofErr w:type="spellEnd"/>
      <w:r w:rsidRPr="009F0CD5">
        <w:rPr>
          <w:rFonts w:ascii="Times New Roman" w:eastAsia="Times New Roman" w:hAnsi="Times New Roman" w:cs="Times New Roman"/>
          <w:color w:val="252525"/>
          <w:sz w:val="24"/>
          <w:szCs w:val="24"/>
          <w:highlight w:val="white"/>
          <w:lang w:val="es-AR"/>
        </w:rPr>
        <w:t xml:space="preserve"> inclinada . . . </w:t>
      </w:r>
      <w:proofErr w:type="spellStart"/>
      <w:r w:rsidRPr="009F0CD5">
        <w:rPr>
          <w:rFonts w:ascii="Times New Roman" w:eastAsia="Times New Roman" w:hAnsi="Times New Roman" w:cs="Times New Roman"/>
          <w:color w:val="252525"/>
          <w:sz w:val="24"/>
          <w:szCs w:val="24"/>
          <w:highlight w:val="white"/>
          <w:lang w:val="es-AR"/>
        </w:rPr>
        <w:t>llorava</w:t>
      </w:r>
      <w:proofErr w:type="spellEnd"/>
      <w:r w:rsidRPr="009F0CD5">
        <w:rPr>
          <w:rFonts w:ascii="Times New Roman" w:eastAsia="Times New Roman" w:hAnsi="Times New Roman" w:cs="Times New Roman"/>
          <w:color w:val="252525"/>
          <w:sz w:val="24"/>
          <w:szCs w:val="24"/>
          <w:highlight w:val="white"/>
          <w:lang w:val="es-AR"/>
        </w:rPr>
        <w:t xml:space="preserve">, por ende, con mi madre </w:t>
      </w:r>
      <w:proofErr w:type="spellStart"/>
      <w:r w:rsidRPr="009F0CD5">
        <w:rPr>
          <w:rFonts w:ascii="Times New Roman" w:eastAsia="Times New Roman" w:hAnsi="Times New Roman" w:cs="Times New Roman"/>
          <w:color w:val="252525"/>
          <w:sz w:val="24"/>
          <w:szCs w:val="24"/>
          <w:highlight w:val="white"/>
          <w:lang w:val="es-AR"/>
        </w:rPr>
        <w:t>haziendo</w:t>
      </w:r>
      <w:proofErr w:type="spellEnd"/>
      <w:r w:rsidRPr="009F0CD5">
        <w:rPr>
          <w:rFonts w:ascii="Times New Roman" w:eastAsia="Times New Roman" w:hAnsi="Times New Roman" w:cs="Times New Roman"/>
          <w:color w:val="252525"/>
          <w:sz w:val="24"/>
          <w:szCs w:val="24"/>
          <w:highlight w:val="white"/>
          <w:lang w:val="es-AR"/>
        </w:rPr>
        <w:t xml:space="preserve"> sentimiento muy grande con todas las criaturas que por entonces por mí lo </w:t>
      </w:r>
      <w:proofErr w:type="spellStart"/>
      <w:r w:rsidRPr="009F0CD5">
        <w:rPr>
          <w:rFonts w:ascii="Times New Roman" w:eastAsia="Times New Roman" w:hAnsi="Times New Roman" w:cs="Times New Roman"/>
          <w:color w:val="252525"/>
          <w:sz w:val="24"/>
          <w:szCs w:val="24"/>
          <w:highlight w:val="white"/>
          <w:lang w:val="es-AR"/>
        </w:rPr>
        <w:t>hazían</w:t>
      </w:r>
      <w:proofErr w:type="spellEnd"/>
      <w:r w:rsidRPr="009F0CD5">
        <w:rPr>
          <w:rFonts w:ascii="Times New Roman" w:eastAsia="Times New Roman" w:hAnsi="Times New Roman" w:cs="Times New Roman"/>
          <w:color w:val="252525"/>
          <w:sz w:val="24"/>
          <w:szCs w:val="24"/>
          <w:highlight w:val="white"/>
          <w:lang w:val="es-AR"/>
        </w:rPr>
        <w:t xml:space="preserve">, pues se </w:t>
      </w:r>
      <w:proofErr w:type="spellStart"/>
      <w:r w:rsidRPr="009F0CD5">
        <w:rPr>
          <w:rFonts w:ascii="Times New Roman" w:eastAsia="Times New Roman" w:hAnsi="Times New Roman" w:cs="Times New Roman"/>
          <w:color w:val="252525"/>
          <w:sz w:val="24"/>
          <w:szCs w:val="24"/>
          <w:highlight w:val="white"/>
          <w:lang w:val="es-AR"/>
        </w:rPr>
        <w:t>despojava</w:t>
      </w:r>
      <w:proofErr w:type="spellEnd"/>
      <w:r w:rsidRPr="009F0CD5">
        <w:rPr>
          <w:rFonts w:ascii="Times New Roman" w:eastAsia="Times New Roman" w:hAnsi="Times New Roman" w:cs="Times New Roman"/>
          <w:color w:val="252525"/>
          <w:sz w:val="24"/>
          <w:szCs w:val="24"/>
          <w:highlight w:val="white"/>
          <w:lang w:val="es-AR"/>
        </w:rPr>
        <w:t xml:space="preserve"> entonces la ropa vieja del pecado de todos, y se abría para todos el Cielo” (Sanmartín Bastida, </w:t>
      </w:r>
      <w:r w:rsidRPr="009F0CD5">
        <w:rPr>
          <w:rFonts w:ascii="Times New Roman" w:eastAsia="Times New Roman" w:hAnsi="Times New Roman" w:cs="Times New Roman"/>
          <w:i/>
          <w:color w:val="252525"/>
          <w:sz w:val="24"/>
          <w:szCs w:val="24"/>
          <w:highlight w:val="white"/>
          <w:lang w:val="es-AR"/>
        </w:rPr>
        <w:t xml:space="preserve">Libro de la oración </w:t>
      </w:r>
      <w:r w:rsidRPr="009F0CD5">
        <w:rPr>
          <w:rFonts w:ascii="Times New Roman" w:eastAsia="Times New Roman" w:hAnsi="Times New Roman" w:cs="Times New Roman"/>
          <w:color w:val="252525"/>
          <w:sz w:val="24"/>
          <w:szCs w:val="24"/>
          <w:highlight w:val="white"/>
          <w:lang w:val="es-AR"/>
        </w:rPr>
        <w:t>155).</w:t>
      </w:r>
      <w:r>
        <w:rPr>
          <w:rFonts w:ascii="Times New Roman" w:eastAsia="Times New Roman" w:hAnsi="Times New Roman" w:cs="Times New Roman"/>
          <w:color w:val="252525"/>
          <w:sz w:val="24"/>
          <w:szCs w:val="24"/>
          <w:highlight w:val="white"/>
          <w:vertAlign w:val="superscript"/>
        </w:rPr>
        <w:footnoteReference w:id="37"/>
      </w:r>
      <w:r w:rsidRPr="009F0CD5">
        <w:rPr>
          <w:rFonts w:ascii="Times New Roman" w:eastAsia="Times New Roman" w:hAnsi="Times New Roman" w:cs="Times New Roman"/>
          <w:color w:val="252525"/>
          <w:sz w:val="24"/>
          <w:szCs w:val="24"/>
          <w:highlight w:val="white"/>
          <w:lang w:val="es-AR"/>
        </w:rPr>
        <w:t xml:space="preserve"> De esta manera, las lágrimas de San Juan y la Virgen son un mecanismo para testimoniar la crucifixión y así en la Pasión. María Isabel Pérez de Tudela explica que “</w:t>
      </w:r>
      <w:r w:rsidRPr="009F0CD5">
        <w:rPr>
          <w:rFonts w:ascii="Times New Roman" w:eastAsia="Times New Roman" w:hAnsi="Times New Roman" w:cs="Times New Roman"/>
          <w:sz w:val="24"/>
          <w:szCs w:val="24"/>
          <w:lang w:val="es-AR"/>
        </w:rPr>
        <w:t xml:space="preserve">si Jesús es, nada más y nada menos, que el Dios encarnado para redimir al hombre de la caída de Adán, para María, la Nueva Eva, Madre del Nuevo Adán, que interpretó en </w:t>
      </w:r>
      <w:r w:rsidRPr="009F0CD5">
        <w:rPr>
          <w:rFonts w:ascii="Times New Roman" w:eastAsia="Times New Roman" w:hAnsi="Times New Roman" w:cs="Times New Roman"/>
          <w:sz w:val="24"/>
          <w:szCs w:val="24"/>
          <w:lang w:val="es-AR"/>
        </w:rPr>
        <w:lastRenderedPageBreak/>
        <w:t xml:space="preserve">la economía de la salvación el papel de vehículo inmaculado de la víctima que ha de ser inmolada, está reservado en la historia de la Iglesia un puesto sin parangón posible” (Pérez de Tudela). En el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xml:space="preserve">, las lágrimas de la Virgen hacen referencia a su papel en la Pasión con el resultado de reforzar su importancia dentro del imaginario cristiano en el </w:t>
      </w:r>
      <w:r w:rsidR="00AF4751">
        <w:rPr>
          <w:rFonts w:ascii="Times New Roman" w:eastAsia="Times New Roman" w:hAnsi="Times New Roman" w:cs="Times New Roman"/>
          <w:sz w:val="24"/>
          <w:szCs w:val="24"/>
          <w:lang w:val="es-AR"/>
        </w:rPr>
        <w:t>m</w:t>
      </w:r>
      <w:r w:rsidRPr="009F0CD5">
        <w:rPr>
          <w:rFonts w:ascii="Times New Roman" w:eastAsia="Times New Roman" w:hAnsi="Times New Roman" w:cs="Times New Roman"/>
          <w:sz w:val="24"/>
          <w:szCs w:val="24"/>
          <w:lang w:val="es-AR"/>
        </w:rPr>
        <w:t>edievo.</w:t>
      </w:r>
    </w:p>
    <w:p w14:paraId="000000D9" w14:textId="3278C79D"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Sin embargo, las lágrimas de la Virgen no sólo le permiten a sor María ser testigo de la crucifixión sino también </w:t>
      </w:r>
      <w:r w:rsidR="00237B64">
        <w:rPr>
          <w:rFonts w:ascii="Times New Roman" w:eastAsia="Times New Roman" w:hAnsi="Times New Roman" w:cs="Times New Roman"/>
          <w:color w:val="252525"/>
          <w:sz w:val="24"/>
          <w:szCs w:val="24"/>
          <w:highlight w:val="white"/>
          <w:lang w:val="es-AR"/>
        </w:rPr>
        <w:t>con ellas expresa</w:t>
      </w:r>
      <w:r w:rsidRPr="009F0CD5">
        <w:rPr>
          <w:rFonts w:ascii="Times New Roman" w:eastAsia="Times New Roman" w:hAnsi="Times New Roman" w:cs="Times New Roman"/>
          <w:color w:val="252525"/>
          <w:sz w:val="24"/>
          <w:szCs w:val="24"/>
          <w:highlight w:val="white"/>
          <w:lang w:val="es-AR"/>
        </w:rPr>
        <w:t xml:space="preserve"> su deseo de sentir y compartir el dolor de Cristo. De hecho, mientras las lágrimas de San Juan representan sus dudas, las lágrimas de la Virgen son indicio de la resiliencia de su fe. Después de la descripción de las lágrimas de la Virgen, María de Santo Domingo </w:t>
      </w:r>
      <w:r w:rsidR="00237B64">
        <w:rPr>
          <w:rFonts w:ascii="Times New Roman" w:eastAsia="Times New Roman" w:hAnsi="Times New Roman" w:cs="Times New Roman"/>
          <w:color w:val="252525"/>
          <w:sz w:val="24"/>
          <w:szCs w:val="24"/>
          <w:highlight w:val="white"/>
          <w:lang w:val="es-AR"/>
        </w:rPr>
        <w:t>explica</w:t>
      </w:r>
      <w:r w:rsidRPr="009F0CD5">
        <w:rPr>
          <w:rFonts w:ascii="Times New Roman" w:eastAsia="Times New Roman" w:hAnsi="Times New Roman" w:cs="Times New Roman"/>
          <w:color w:val="252525"/>
          <w:sz w:val="24"/>
          <w:szCs w:val="24"/>
          <w:highlight w:val="white"/>
          <w:lang w:val="es-AR"/>
        </w:rPr>
        <w:t xml:space="preserve"> que </w:t>
      </w:r>
    </w:p>
    <w:p w14:paraId="000000DA" w14:textId="77777777" w:rsidR="006423CC" w:rsidRPr="009F0CD5" w:rsidRDefault="00F51F45">
      <w:pPr>
        <w:spacing w:line="240" w:lineRule="auto"/>
        <w:ind w:left="144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Al tiempo que en todos se perdió la fe en sola ella quedó, e siendo su pena más junta a la tuya y mayor que la de todos, por ti guardó sola ella la f</w:t>
      </w:r>
      <w:r w:rsidRPr="009F0CD5">
        <w:rPr>
          <w:rFonts w:ascii="Times New Roman" w:eastAsia="Times New Roman" w:hAnsi="Times New Roman" w:cs="Times New Roman"/>
          <w:color w:val="252525"/>
          <w:sz w:val="24"/>
          <w:szCs w:val="24"/>
          <w:lang w:val="es-AR"/>
        </w:rPr>
        <w:t xml:space="preserve">e, porque al tiempo de tu tormento y del suyo, más </w:t>
      </w:r>
      <w:proofErr w:type="spellStart"/>
      <w:r w:rsidRPr="009F0CD5">
        <w:rPr>
          <w:rFonts w:ascii="Times New Roman" w:eastAsia="Times New Roman" w:hAnsi="Times New Roman" w:cs="Times New Roman"/>
          <w:color w:val="252525"/>
          <w:sz w:val="24"/>
          <w:szCs w:val="24"/>
          <w:lang w:val="es-AR"/>
        </w:rPr>
        <w:t>rezio</w:t>
      </w:r>
      <w:proofErr w:type="spellEnd"/>
      <w:r w:rsidRPr="009F0CD5">
        <w:rPr>
          <w:rFonts w:ascii="Times New Roman" w:eastAsia="Times New Roman" w:hAnsi="Times New Roman" w:cs="Times New Roman"/>
          <w:color w:val="252525"/>
          <w:sz w:val="24"/>
          <w:szCs w:val="24"/>
          <w:lang w:val="es-AR"/>
        </w:rPr>
        <w:t xml:space="preserve"> era en ella el gozo igual a la pena; y </w:t>
      </w:r>
      <w:r w:rsidRPr="009F0CD5">
        <w:rPr>
          <w:rFonts w:ascii="Times New Roman" w:eastAsia="Times New Roman" w:hAnsi="Times New Roman" w:cs="Times New Roman"/>
          <w:color w:val="252525"/>
          <w:sz w:val="24"/>
          <w:szCs w:val="24"/>
          <w:highlight w:val="white"/>
          <w:lang w:val="es-AR"/>
        </w:rPr>
        <w:t xml:space="preserve">al gozo la pena porque, cuando quería ella espirar del dolor de tu pena, no lo </w:t>
      </w:r>
      <w:proofErr w:type="spellStart"/>
      <w:r w:rsidRPr="009F0CD5">
        <w:rPr>
          <w:rFonts w:ascii="Times New Roman" w:eastAsia="Times New Roman" w:hAnsi="Times New Roman" w:cs="Times New Roman"/>
          <w:color w:val="252525"/>
          <w:sz w:val="24"/>
          <w:szCs w:val="24"/>
          <w:highlight w:val="white"/>
          <w:lang w:val="es-AR"/>
        </w:rPr>
        <w:t>podiendo</w:t>
      </w:r>
      <w:proofErr w:type="spellEnd"/>
      <w:r w:rsidRPr="009F0CD5">
        <w:rPr>
          <w:rFonts w:ascii="Times New Roman" w:eastAsia="Times New Roman" w:hAnsi="Times New Roman" w:cs="Times New Roman"/>
          <w:color w:val="252525"/>
          <w:sz w:val="24"/>
          <w:szCs w:val="24"/>
          <w:highlight w:val="white"/>
          <w:lang w:val="es-AR"/>
        </w:rPr>
        <w:t xml:space="preserve"> ella sufrir, </w:t>
      </w:r>
      <w:proofErr w:type="spellStart"/>
      <w:r w:rsidRPr="009F0CD5">
        <w:rPr>
          <w:rFonts w:ascii="Times New Roman" w:eastAsia="Times New Roman" w:hAnsi="Times New Roman" w:cs="Times New Roman"/>
          <w:color w:val="252525"/>
          <w:sz w:val="24"/>
          <w:szCs w:val="24"/>
          <w:highlight w:val="white"/>
          <w:lang w:val="es-AR"/>
        </w:rPr>
        <w:t>bolvía</w:t>
      </w:r>
      <w:proofErr w:type="spellEnd"/>
      <w:r w:rsidRPr="009F0CD5">
        <w:rPr>
          <w:rFonts w:ascii="Times New Roman" w:eastAsia="Times New Roman" w:hAnsi="Times New Roman" w:cs="Times New Roman"/>
          <w:color w:val="252525"/>
          <w:sz w:val="24"/>
          <w:szCs w:val="24"/>
          <w:highlight w:val="white"/>
          <w:lang w:val="es-AR"/>
        </w:rPr>
        <w:t xml:space="preserve"> y </w:t>
      </w:r>
      <w:proofErr w:type="spellStart"/>
      <w:r w:rsidRPr="009F0CD5">
        <w:rPr>
          <w:rFonts w:ascii="Times New Roman" w:eastAsia="Times New Roman" w:hAnsi="Times New Roman" w:cs="Times New Roman"/>
          <w:color w:val="252525"/>
          <w:sz w:val="24"/>
          <w:szCs w:val="24"/>
          <w:highlight w:val="white"/>
          <w:lang w:val="es-AR"/>
        </w:rPr>
        <w:t>esforçávase</w:t>
      </w:r>
      <w:proofErr w:type="spellEnd"/>
      <w:r w:rsidRPr="009F0CD5">
        <w:rPr>
          <w:rFonts w:ascii="Times New Roman" w:eastAsia="Times New Roman" w:hAnsi="Times New Roman" w:cs="Times New Roman"/>
          <w:color w:val="252525"/>
          <w:sz w:val="24"/>
          <w:szCs w:val="24"/>
          <w:highlight w:val="white"/>
          <w:lang w:val="es-AR"/>
        </w:rPr>
        <w:t xml:space="preserve"> y </w:t>
      </w:r>
      <w:proofErr w:type="spellStart"/>
      <w:r w:rsidRPr="009F0CD5">
        <w:rPr>
          <w:rFonts w:ascii="Times New Roman" w:eastAsia="Times New Roman" w:hAnsi="Times New Roman" w:cs="Times New Roman"/>
          <w:color w:val="252525"/>
          <w:sz w:val="24"/>
          <w:szCs w:val="24"/>
          <w:highlight w:val="white"/>
          <w:lang w:val="es-AR"/>
        </w:rPr>
        <w:t>gozávase</w:t>
      </w:r>
      <w:proofErr w:type="spellEnd"/>
      <w:r w:rsidRPr="009F0CD5">
        <w:rPr>
          <w:rFonts w:ascii="Times New Roman" w:eastAsia="Times New Roman" w:hAnsi="Times New Roman" w:cs="Times New Roman"/>
          <w:color w:val="252525"/>
          <w:sz w:val="24"/>
          <w:szCs w:val="24"/>
          <w:highlight w:val="white"/>
          <w:lang w:val="es-AR"/>
        </w:rPr>
        <w:t xml:space="preserve">, considerando que en aquello tu voluntad se cumplía, y nuestra </w:t>
      </w:r>
      <w:proofErr w:type="spellStart"/>
      <w:r w:rsidRPr="009F0CD5">
        <w:rPr>
          <w:rFonts w:ascii="Times New Roman" w:eastAsia="Times New Roman" w:hAnsi="Times New Roman" w:cs="Times New Roman"/>
          <w:color w:val="252525"/>
          <w:sz w:val="24"/>
          <w:szCs w:val="24"/>
          <w:highlight w:val="white"/>
          <w:lang w:val="es-AR"/>
        </w:rPr>
        <w:t>redempción</w:t>
      </w:r>
      <w:proofErr w:type="spellEnd"/>
      <w:r w:rsidRPr="009F0CD5">
        <w:rPr>
          <w:rFonts w:ascii="Times New Roman" w:eastAsia="Times New Roman" w:hAnsi="Times New Roman" w:cs="Times New Roman"/>
          <w:color w:val="252525"/>
          <w:sz w:val="24"/>
          <w:szCs w:val="24"/>
          <w:highlight w:val="white"/>
          <w:lang w:val="es-AR"/>
        </w:rPr>
        <w:t xml:space="preserve"> se </w:t>
      </w:r>
      <w:proofErr w:type="spellStart"/>
      <w:r w:rsidRPr="009F0CD5">
        <w:rPr>
          <w:rFonts w:ascii="Times New Roman" w:eastAsia="Times New Roman" w:hAnsi="Times New Roman" w:cs="Times New Roman"/>
          <w:color w:val="252525"/>
          <w:sz w:val="24"/>
          <w:szCs w:val="24"/>
          <w:highlight w:val="white"/>
          <w:lang w:val="es-AR"/>
        </w:rPr>
        <w:t>acabava</w:t>
      </w:r>
      <w:proofErr w:type="spellEnd"/>
      <w:r w:rsidRPr="009F0CD5">
        <w:rPr>
          <w:rFonts w:ascii="Times New Roman" w:eastAsia="Times New Roman" w:hAnsi="Times New Roman" w:cs="Times New Roman"/>
          <w:color w:val="252525"/>
          <w:sz w:val="24"/>
          <w:szCs w:val="24"/>
          <w:highlight w:val="white"/>
          <w:lang w:val="es-AR"/>
        </w:rPr>
        <w:t xml:space="preserve"> (Sanmartín Bastida, </w:t>
      </w:r>
      <w:r w:rsidRPr="009F0CD5">
        <w:rPr>
          <w:rFonts w:ascii="Times New Roman" w:eastAsia="Times New Roman" w:hAnsi="Times New Roman" w:cs="Times New Roman"/>
          <w:i/>
          <w:color w:val="252525"/>
          <w:sz w:val="24"/>
          <w:szCs w:val="24"/>
          <w:highlight w:val="white"/>
          <w:lang w:val="es-AR"/>
        </w:rPr>
        <w:t>Libro de la oración</w:t>
      </w:r>
      <w:r w:rsidRPr="009F0CD5">
        <w:rPr>
          <w:rFonts w:ascii="Times New Roman" w:eastAsia="Times New Roman" w:hAnsi="Times New Roman" w:cs="Times New Roman"/>
          <w:color w:val="252525"/>
          <w:sz w:val="24"/>
          <w:szCs w:val="24"/>
          <w:highlight w:val="white"/>
          <w:lang w:val="es-AR"/>
        </w:rPr>
        <w:t xml:space="preserve"> 155-156). </w:t>
      </w:r>
    </w:p>
    <w:p w14:paraId="000000DB" w14:textId="77777777" w:rsidR="006423CC" w:rsidRPr="009F0CD5" w:rsidRDefault="006423CC">
      <w:pPr>
        <w:spacing w:line="240" w:lineRule="auto"/>
        <w:ind w:left="1440"/>
        <w:rPr>
          <w:rFonts w:ascii="Times New Roman" w:eastAsia="Times New Roman" w:hAnsi="Times New Roman" w:cs="Times New Roman"/>
          <w:color w:val="252525"/>
          <w:sz w:val="24"/>
          <w:szCs w:val="24"/>
          <w:highlight w:val="white"/>
          <w:lang w:val="es-AR"/>
        </w:rPr>
      </w:pPr>
    </w:p>
    <w:p w14:paraId="000000DC" w14:textId="2DBB0DAE" w:rsidR="006423CC" w:rsidRPr="009F0CD5" w:rsidRDefault="00D07BDA">
      <w:pPr>
        <w:spacing w:line="480" w:lineRule="auto"/>
        <w:rPr>
          <w:rFonts w:ascii="Times New Roman" w:eastAsia="Times New Roman" w:hAnsi="Times New Roman" w:cs="Times New Roman"/>
          <w:color w:val="252525"/>
          <w:sz w:val="24"/>
          <w:szCs w:val="24"/>
          <w:highlight w:val="white"/>
          <w:lang w:val="es-AR"/>
        </w:rPr>
      </w:pPr>
      <w:r>
        <w:rPr>
          <w:rFonts w:ascii="Times New Roman" w:eastAsia="Times New Roman" w:hAnsi="Times New Roman" w:cs="Times New Roman"/>
          <w:color w:val="252525"/>
          <w:sz w:val="24"/>
          <w:szCs w:val="24"/>
          <w:highlight w:val="white"/>
          <w:lang w:val="es-AR"/>
        </w:rPr>
        <w:t>L</w:t>
      </w:r>
      <w:r w:rsidR="00F51F45" w:rsidRPr="009F0CD5">
        <w:rPr>
          <w:rFonts w:ascii="Times New Roman" w:eastAsia="Times New Roman" w:hAnsi="Times New Roman" w:cs="Times New Roman"/>
          <w:color w:val="252525"/>
          <w:sz w:val="24"/>
          <w:szCs w:val="24"/>
          <w:highlight w:val="white"/>
          <w:lang w:val="es-AR"/>
        </w:rPr>
        <w:t xml:space="preserve">as lágrimas no sólo funcionan como una manifestación física del luto, una manera de sentir el dolor de Cristo, sino también se trata de una demostración de la fe inquebrantable de la beata. La descripción del “gozo igual a la pena” nos trae a la mente la frágil frontera entre el dolor </w:t>
      </w:r>
      <w:r w:rsidR="006432C6">
        <w:rPr>
          <w:rFonts w:ascii="Times New Roman" w:eastAsia="Times New Roman" w:hAnsi="Times New Roman" w:cs="Times New Roman"/>
          <w:color w:val="252525"/>
          <w:sz w:val="24"/>
          <w:szCs w:val="24"/>
          <w:highlight w:val="white"/>
          <w:lang w:val="es-AR"/>
        </w:rPr>
        <w:t>del cuerpo y el placer al ser curado</w:t>
      </w:r>
      <w:r w:rsidR="00F51F45" w:rsidRPr="009F0CD5">
        <w:rPr>
          <w:rFonts w:ascii="Times New Roman" w:eastAsia="Times New Roman" w:hAnsi="Times New Roman" w:cs="Times New Roman"/>
          <w:color w:val="252525"/>
          <w:sz w:val="24"/>
          <w:szCs w:val="24"/>
          <w:highlight w:val="white"/>
          <w:lang w:val="es-AR"/>
        </w:rPr>
        <w:t xml:space="preserve"> durante el </w:t>
      </w:r>
      <w:proofErr w:type="spellStart"/>
      <w:r w:rsidR="00F51F45" w:rsidRPr="009F0CD5">
        <w:rPr>
          <w:rFonts w:ascii="Times New Roman" w:eastAsia="Times New Roman" w:hAnsi="Times New Roman" w:cs="Times New Roman"/>
          <w:i/>
          <w:color w:val="252525"/>
          <w:sz w:val="24"/>
          <w:szCs w:val="24"/>
          <w:highlight w:val="white"/>
          <w:lang w:val="es-AR"/>
        </w:rPr>
        <w:t>imitatio</w:t>
      </w:r>
      <w:proofErr w:type="spellEnd"/>
      <w:r w:rsidR="00F51F45" w:rsidRPr="009F0CD5">
        <w:rPr>
          <w:rFonts w:ascii="Times New Roman" w:eastAsia="Times New Roman" w:hAnsi="Times New Roman" w:cs="Times New Roman"/>
          <w:i/>
          <w:color w:val="252525"/>
          <w:sz w:val="24"/>
          <w:szCs w:val="24"/>
          <w:highlight w:val="white"/>
          <w:lang w:val="es-AR"/>
        </w:rPr>
        <w:t xml:space="preserve"> Christi</w:t>
      </w:r>
      <w:r w:rsidR="00F51F45" w:rsidRPr="009F0CD5">
        <w:rPr>
          <w:rFonts w:ascii="Times New Roman" w:eastAsia="Times New Roman" w:hAnsi="Times New Roman" w:cs="Times New Roman"/>
          <w:color w:val="252525"/>
          <w:sz w:val="24"/>
          <w:szCs w:val="24"/>
          <w:highlight w:val="white"/>
          <w:lang w:val="es-AR"/>
        </w:rPr>
        <w:t xml:space="preserve">. </w:t>
      </w:r>
      <w:proofErr w:type="spellStart"/>
      <w:r w:rsidR="00F51F45">
        <w:rPr>
          <w:rFonts w:ascii="Times New Roman" w:eastAsia="Times New Roman" w:hAnsi="Times New Roman" w:cs="Times New Roman"/>
          <w:color w:val="252525"/>
          <w:sz w:val="24"/>
          <w:szCs w:val="24"/>
          <w:highlight w:val="white"/>
        </w:rPr>
        <w:t>En</w:t>
      </w:r>
      <w:proofErr w:type="spellEnd"/>
      <w:r w:rsidR="00F51F45">
        <w:rPr>
          <w:rFonts w:ascii="Times New Roman" w:eastAsia="Times New Roman" w:hAnsi="Times New Roman" w:cs="Times New Roman"/>
          <w:color w:val="252525"/>
          <w:sz w:val="24"/>
          <w:szCs w:val="24"/>
          <w:highlight w:val="white"/>
        </w:rPr>
        <w:t xml:space="preserve"> las palabras de Bynum, “there is no sharp line between illness induced by the eucharist and illness cured by the eucharist” (</w:t>
      </w:r>
      <w:r w:rsidR="00F51F45">
        <w:rPr>
          <w:rFonts w:ascii="Times New Roman" w:eastAsia="Times New Roman" w:hAnsi="Times New Roman" w:cs="Times New Roman"/>
          <w:i/>
          <w:color w:val="252525"/>
          <w:sz w:val="24"/>
          <w:szCs w:val="24"/>
          <w:highlight w:val="white"/>
        </w:rPr>
        <w:t>Fragmentation and Redemption</w:t>
      </w:r>
      <w:r w:rsidR="00F51F45">
        <w:rPr>
          <w:rFonts w:ascii="Times New Roman" w:eastAsia="Times New Roman" w:hAnsi="Times New Roman" w:cs="Times New Roman"/>
          <w:color w:val="252525"/>
          <w:sz w:val="24"/>
          <w:szCs w:val="24"/>
          <w:highlight w:val="white"/>
        </w:rPr>
        <w:t xml:space="preserve"> 131). </w:t>
      </w:r>
      <w:r w:rsidR="00F51F45" w:rsidRPr="009F0CD5">
        <w:rPr>
          <w:rFonts w:ascii="Times New Roman" w:eastAsia="Times New Roman" w:hAnsi="Times New Roman" w:cs="Times New Roman"/>
          <w:color w:val="252525"/>
          <w:sz w:val="24"/>
          <w:szCs w:val="24"/>
          <w:highlight w:val="white"/>
          <w:lang w:val="es-AR"/>
        </w:rPr>
        <w:t>De la misma manera, tanto el placer como el dolor de la Virgen después de la crucifixión surgen del impulso de entender el sufrimiento de Cristo. Desde la perspectiva de María de Santo Domingo, debido a la conexión íntima entre la Virgen y la humanidad de Cristo</w:t>
      </w:r>
      <w:r w:rsidR="006432C6">
        <w:rPr>
          <w:rFonts w:ascii="Times New Roman" w:eastAsia="Times New Roman" w:hAnsi="Times New Roman" w:cs="Times New Roman"/>
          <w:color w:val="252525"/>
          <w:sz w:val="24"/>
          <w:szCs w:val="24"/>
          <w:highlight w:val="white"/>
          <w:lang w:val="es-AR"/>
        </w:rPr>
        <w:t>,</w:t>
      </w:r>
      <w:r w:rsidR="00F51F45" w:rsidRPr="009F0CD5">
        <w:rPr>
          <w:rFonts w:ascii="Times New Roman" w:eastAsia="Times New Roman" w:hAnsi="Times New Roman" w:cs="Times New Roman"/>
          <w:color w:val="252525"/>
          <w:sz w:val="24"/>
          <w:szCs w:val="24"/>
          <w:highlight w:val="white"/>
          <w:lang w:val="es-AR"/>
        </w:rPr>
        <w:t xml:space="preserve"> </w:t>
      </w:r>
      <w:r w:rsidR="00F51F45" w:rsidRPr="009F0CD5">
        <w:rPr>
          <w:rFonts w:ascii="Times New Roman" w:eastAsia="Times New Roman" w:hAnsi="Times New Roman" w:cs="Times New Roman"/>
          <w:color w:val="252525"/>
          <w:sz w:val="24"/>
          <w:szCs w:val="24"/>
          <w:highlight w:val="white"/>
          <w:lang w:val="es-AR"/>
        </w:rPr>
        <w:lastRenderedPageBreak/>
        <w:t>la invocación de la Virgen sería una herramienta útil para expresar su conocimiento místico de la Pasión.</w:t>
      </w:r>
    </w:p>
    <w:p w14:paraId="000000DD" w14:textId="77777777"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María de Santo Domingo profundiza en esta representación de la Virgen como el punto de encuentro entre el dolor, el consuelo y la constancia con este peán a la Virgen: </w:t>
      </w:r>
    </w:p>
    <w:p w14:paraId="000000DE" w14:textId="77777777" w:rsidR="006423CC" w:rsidRPr="009F0CD5" w:rsidRDefault="00F51F45">
      <w:pPr>
        <w:spacing w:line="240" w:lineRule="auto"/>
        <w:ind w:left="144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Oh, </w:t>
      </w:r>
      <w:proofErr w:type="spellStart"/>
      <w:r w:rsidRPr="009F0CD5">
        <w:rPr>
          <w:rFonts w:ascii="Times New Roman" w:eastAsia="Times New Roman" w:hAnsi="Times New Roman" w:cs="Times New Roman"/>
          <w:color w:val="252525"/>
          <w:sz w:val="24"/>
          <w:szCs w:val="24"/>
          <w:highlight w:val="white"/>
          <w:lang w:val="es-AR"/>
        </w:rPr>
        <w:t>benigníssima</w:t>
      </w:r>
      <w:proofErr w:type="spellEnd"/>
      <w:r w:rsidRPr="009F0CD5">
        <w:rPr>
          <w:rFonts w:ascii="Times New Roman" w:eastAsia="Times New Roman" w:hAnsi="Times New Roman" w:cs="Times New Roman"/>
          <w:color w:val="252525"/>
          <w:sz w:val="24"/>
          <w:szCs w:val="24"/>
          <w:highlight w:val="white"/>
          <w:lang w:val="es-AR"/>
        </w:rPr>
        <w:t xml:space="preserve"> y dulce Madre de Dios y Madre de los pecadores; oh, piadosa Madre quiso ser madre </w:t>
      </w:r>
      <w:proofErr w:type="spellStart"/>
      <w:r w:rsidRPr="009F0CD5">
        <w:rPr>
          <w:rFonts w:ascii="Times New Roman" w:eastAsia="Times New Roman" w:hAnsi="Times New Roman" w:cs="Times New Roman"/>
          <w:color w:val="252525"/>
          <w:sz w:val="24"/>
          <w:szCs w:val="24"/>
          <w:highlight w:val="white"/>
          <w:lang w:val="es-AR"/>
        </w:rPr>
        <w:t>dellos</w:t>
      </w:r>
      <w:proofErr w:type="spellEnd"/>
      <w:r w:rsidRPr="009F0CD5">
        <w:rPr>
          <w:rFonts w:ascii="Times New Roman" w:eastAsia="Times New Roman" w:hAnsi="Times New Roman" w:cs="Times New Roman"/>
          <w:color w:val="252525"/>
          <w:sz w:val="24"/>
          <w:szCs w:val="24"/>
          <w:highlight w:val="white"/>
          <w:lang w:val="es-AR"/>
        </w:rPr>
        <w:t xml:space="preserve">, madre para tormentos y para </w:t>
      </w:r>
      <w:proofErr w:type="spellStart"/>
      <w:r w:rsidRPr="009F0CD5">
        <w:rPr>
          <w:rFonts w:ascii="Times New Roman" w:eastAsia="Times New Roman" w:hAnsi="Times New Roman" w:cs="Times New Roman"/>
          <w:color w:val="252525"/>
          <w:sz w:val="24"/>
          <w:szCs w:val="24"/>
          <w:highlight w:val="white"/>
          <w:lang w:val="es-AR"/>
        </w:rPr>
        <w:t>plazer</w:t>
      </w:r>
      <w:proofErr w:type="spellEnd"/>
      <w:r w:rsidRPr="009F0CD5">
        <w:rPr>
          <w:rFonts w:ascii="Times New Roman" w:eastAsia="Times New Roman" w:hAnsi="Times New Roman" w:cs="Times New Roman"/>
          <w:color w:val="252525"/>
          <w:sz w:val="24"/>
          <w:szCs w:val="24"/>
          <w:highlight w:val="white"/>
          <w:lang w:val="es-AR"/>
        </w:rPr>
        <w:t xml:space="preserve">, madre para dolor y madre para descanso, madre de descanso para los que </w:t>
      </w:r>
      <w:proofErr w:type="spellStart"/>
      <w:r w:rsidRPr="009F0CD5">
        <w:rPr>
          <w:rFonts w:ascii="Times New Roman" w:eastAsia="Times New Roman" w:hAnsi="Times New Roman" w:cs="Times New Roman"/>
          <w:color w:val="252525"/>
          <w:sz w:val="24"/>
          <w:szCs w:val="24"/>
          <w:highlight w:val="white"/>
          <w:lang w:val="es-AR"/>
        </w:rPr>
        <w:t>estavan</w:t>
      </w:r>
      <w:proofErr w:type="spellEnd"/>
      <w:r w:rsidRPr="009F0CD5">
        <w:rPr>
          <w:rFonts w:ascii="Times New Roman" w:eastAsia="Times New Roman" w:hAnsi="Times New Roman" w:cs="Times New Roman"/>
          <w:color w:val="252525"/>
          <w:sz w:val="24"/>
          <w:szCs w:val="24"/>
          <w:highlight w:val="white"/>
          <w:lang w:val="es-AR"/>
        </w:rPr>
        <w:t xml:space="preserve"> en dolor . . . </w:t>
      </w:r>
      <w:proofErr w:type="spellStart"/>
      <w:r w:rsidRPr="009F0CD5">
        <w:rPr>
          <w:rFonts w:ascii="Times New Roman" w:eastAsia="Times New Roman" w:hAnsi="Times New Roman" w:cs="Times New Roman"/>
          <w:color w:val="252525"/>
          <w:sz w:val="24"/>
          <w:szCs w:val="24"/>
          <w:highlight w:val="white"/>
          <w:lang w:val="es-AR"/>
        </w:rPr>
        <w:t>quitote</w:t>
      </w:r>
      <w:proofErr w:type="spellEnd"/>
      <w:r w:rsidRPr="009F0CD5">
        <w:rPr>
          <w:rFonts w:ascii="Times New Roman" w:eastAsia="Times New Roman" w:hAnsi="Times New Roman" w:cs="Times New Roman"/>
          <w:color w:val="252525"/>
          <w:sz w:val="24"/>
          <w:szCs w:val="24"/>
          <w:highlight w:val="white"/>
          <w:lang w:val="es-AR"/>
        </w:rPr>
        <w:t xml:space="preserve">, pues, el amor de madre, porque aquella </w:t>
      </w:r>
      <w:proofErr w:type="spellStart"/>
      <w:r w:rsidRPr="009F0CD5">
        <w:rPr>
          <w:rFonts w:ascii="Times New Roman" w:eastAsia="Times New Roman" w:hAnsi="Times New Roman" w:cs="Times New Roman"/>
          <w:color w:val="252525"/>
          <w:sz w:val="24"/>
          <w:szCs w:val="24"/>
          <w:highlight w:val="white"/>
          <w:lang w:val="es-AR"/>
        </w:rPr>
        <w:t>ternedumbre</w:t>
      </w:r>
      <w:proofErr w:type="spellEnd"/>
      <w:r w:rsidRPr="009F0CD5">
        <w:rPr>
          <w:rFonts w:ascii="Times New Roman" w:eastAsia="Times New Roman" w:hAnsi="Times New Roman" w:cs="Times New Roman"/>
          <w:color w:val="252525"/>
          <w:sz w:val="24"/>
          <w:szCs w:val="24"/>
          <w:highlight w:val="white"/>
          <w:lang w:val="es-AR"/>
        </w:rPr>
        <w:t xml:space="preserve"> de amor de madre no cabía en el que era Hijo de Dios, y no quiso allí en ti más lastimarla; y pues </w:t>
      </w:r>
      <w:proofErr w:type="spellStart"/>
      <w:r w:rsidRPr="009F0CD5">
        <w:rPr>
          <w:rFonts w:ascii="Times New Roman" w:eastAsia="Times New Roman" w:hAnsi="Times New Roman" w:cs="Times New Roman"/>
          <w:color w:val="252525"/>
          <w:sz w:val="24"/>
          <w:szCs w:val="24"/>
          <w:highlight w:val="white"/>
          <w:lang w:val="es-AR"/>
        </w:rPr>
        <w:t>fueste</w:t>
      </w:r>
      <w:proofErr w:type="spellEnd"/>
      <w:r w:rsidRPr="009F0CD5">
        <w:rPr>
          <w:rFonts w:ascii="Times New Roman" w:eastAsia="Times New Roman" w:hAnsi="Times New Roman" w:cs="Times New Roman"/>
          <w:color w:val="252525"/>
          <w:sz w:val="24"/>
          <w:szCs w:val="24"/>
          <w:highlight w:val="white"/>
          <w:lang w:val="es-AR"/>
        </w:rPr>
        <w:t xml:space="preserve"> madre de dolor para ti y para Él, por ser madre de descanso para los pecadores, mira tú </w:t>
      </w:r>
      <w:proofErr w:type="spellStart"/>
      <w:r w:rsidRPr="009F0CD5">
        <w:rPr>
          <w:rFonts w:ascii="Times New Roman" w:eastAsia="Times New Roman" w:hAnsi="Times New Roman" w:cs="Times New Roman"/>
          <w:color w:val="252525"/>
          <w:sz w:val="24"/>
          <w:szCs w:val="24"/>
          <w:highlight w:val="white"/>
          <w:lang w:val="es-AR"/>
        </w:rPr>
        <w:t>agora</w:t>
      </w:r>
      <w:proofErr w:type="spellEnd"/>
      <w:r w:rsidRPr="009F0CD5">
        <w:rPr>
          <w:rFonts w:ascii="Times New Roman" w:eastAsia="Times New Roman" w:hAnsi="Times New Roman" w:cs="Times New Roman"/>
          <w:color w:val="252525"/>
          <w:sz w:val="24"/>
          <w:szCs w:val="24"/>
          <w:highlight w:val="white"/>
          <w:lang w:val="es-AR"/>
        </w:rPr>
        <w:t xml:space="preserve"> por nosotros (Sanmartín Bastida, </w:t>
      </w:r>
      <w:r w:rsidRPr="009F0CD5">
        <w:rPr>
          <w:rFonts w:ascii="Times New Roman" w:eastAsia="Times New Roman" w:hAnsi="Times New Roman" w:cs="Times New Roman"/>
          <w:i/>
          <w:color w:val="252525"/>
          <w:sz w:val="24"/>
          <w:szCs w:val="24"/>
          <w:highlight w:val="white"/>
          <w:lang w:val="es-AR"/>
        </w:rPr>
        <w:t>Libro de la oración</w:t>
      </w:r>
      <w:r w:rsidRPr="009F0CD5">
        <w:rPr>
          <w:rFonts w:ascii="Times New Roman" w:eastAsia="Times New Roman" w:hAnsi="Times New Roman" w:cs="Times New Roman"/>
          <w:color w:val="252525"/>
          <w:sz w:val="24"/>
          <w:szCs w:val="24"/>
          <w:highlight w:val="white"/>
          <w:lang w:val="es-AR"/>
        </w:rPr>
        <w:t xml:space="preserve"> 151).</w:t>
      </w:r>
    </w:p>
    <w:p w14:paraId="000000DF" w14:textId="77777777" w:rsidR="006423CC" w:rsidRPr="009F0CD5" w:rsidRDefault="006423CC">
      <w:pPr>
        <w:spacing w:line="240" w:lineRule="auto"/>
        <w:ind w:left="1440"/>
        <w:rPr>
          <w:rFonts w:ascii="Times New Roman" w:eastAsia="Times New Roman" w:hAnsi="Times New Roman" w:cs="Times New Roman"/>
          <w:color w:val="252525"/>
          <w:sz w:val="24"/>
          <w:szCs w:val="24"/>
          <w:highlight w:val="white"/>
          <w:lang w:val="es-AR"/>
        </w:rPr>
      </w:pPr>
    </w:p>
    <w:p w14:paraId="000000E0" w14:textId="77777777" w:rsidR="006423CC" w:rsidRPr="009F0CD5" w:rsidRDefault="00F51F45">
      <w:pPr>
        <w:spacing w:line="480" w:lineRule="auto"/>
        <w:rPr>
          <w:rFonts w:ascii="Times New Roman" w:eastAsia="Times New Roman" w:hAnsi="Times New Roman" w:cs="Times New Roman"/>
          <w:color w:val="252525"/>
          <w:sz w:val="24"/>
          <w:szCs w:val="24"/>
          <w:lang w:val="es-AR"/>
        </w:rPr>
      </w:pPr>
      <w:r w:rsidRPr="009F0CD5">
        <w:rPr>
          <w:rFonts w:ascii="Times New Roman" w:eastAsia="Times New Roman" w:hAnsi="Times New Roman" w:cs="Times New Roman"/>
          <w:color w:val="252525"/>
          <w:sz w:val="24"/>
          <w:szCs w:val="24"/>
          <w:highlight w:val="white"/>
          <w:lang w:val="es-AR"/>
        </w:rPr>
        <w:t xml:space="preserve">En este pasaje, el dolor y el placer de la Virgen son indicio de la humanidad compartida de la Virgen y Cristo. Esta humanidad compartida crea la base para la descripción del papel de la Virgen como la Madre universal. En las palabras de Pérez de Tudela, </w:t>
      </w:r>
      <w:r w:rsidRPr="009F0CD5">
        <w:rPr>
          <w:rFonts w:ascii="Times New Roman" w:eastAsia="Times New Roman" w:hAnsi="Times New Roman" w:cs="Times New Roman"/>
          <w:sz w:val="24"/>
          <w:szCs w:val="24"/>
          <w:lang w:val="es-AR"/>
        </w:rPr>
        <w:t>“la extensión y magnificación de María como Madre universal, capaz de salvar a los condenados por la justicia, tanto humana como divina, abre en los horizontes de la piedad –de la piedad popular, sobre todo” (Pérez de Tudela).</w:t>
      </w:r>
      <w:r w:rsidRPr="009F0CD5">
        <w:rPr>
          <w:rFonts w:ascii="Times New Roman" w:eastAsia="Times New Roman" w:hAnsi="Times New Roman" w:cs="Times New Roman"/>
          <w:color w:val="252525"/>
          <w:sz w:val="24"/>
          <w:szCs w:val="24"/>
          <w:highlight w:val="white"/>
          <w:lang w:val="es-AR"/>
        </w:rPr>
        <w:t xml:space="preserve"> Esta conceptualización de la Virgen reconoce la importancia de su papel en la narrativa de la Pasión y en la práctica religiosa.</w:t>
      </w:r>
      <w:r>
        <w:rPr>
          <w:rFonts w:ascii="Times New Roman" w:eastAsia="Times New Roman" w:hAnsi="Times New Roman" w:cs="Times New Roman"/>
          <w:color w:val="252525"/>
          <w:sz w:val="24"/>
          <w:szCs w:val="24"/>
          <w:highlight w:val="white"/>
          <w:vertAlign w:val="superscript"/>
        </w:rPr>
        <w:footnoteReference w:id="38"/>
      </w:r>
    </w:p>
    <w:p w14:paraId="000000E1" w14:textId="20DFB39A" w:rsidR="006423CC" w:rsidRPr="009F0CD5" w:rsidRDefault="00F51F45">
      <w:pPr>
        <w:spacing w:line="480" w:lineRule="auto"/>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lang w:val="es-AR"/>
        </w:rPr>
        <w:tab/>
      </w:r>
      <w:r w:rsidRPr="00CC07C4">
        <w:rPr>
          <w:rFonts w:ascii="Times New Roman" w:eastAsia="Times New Roman" w:hAnsi="Times New Roman" w:cs="Times New Roman"/>
          <w:color w:val="252525"/>
          <w:sz w:val="24"/>
          <w:szCs w:val="24"/>
          <w:lang w:val="es-AR"/>
        </w:rPr>
        <w:t xml:space="preserve">En el </w:t>
      </w:r>
      <w:r w:rsidRPr="00CC07C4">
        <w:rPr>
          <w:rFonts w:ascii="Times New Roman" w:eastAsia="Times New Roman" w:hAnsi="Times New Roman" w:cs="Times New Roman"/>
          <w:i/>
          <w:color w:val="252525"/>
          <w:sz w:val="24"/>
          <w:szCs w:val="24"/>
          <w:lang w:val="es-AR"/>
        </w:rPr>
        <w:t>Libro de</w:t>
      </w:r>
      <w:r w:rsidRPr="009F0CD5">
        <w:rPr>
          <w:rFonts w:ascii="Times New Roman" w:eastAsia="Times New Roman" w:hAnsi="Times New Roman" w:cs="Times New Roman"/>
          <w:i/>
          <w:color w:val="252525"/>
          <w:sz w:val="24"/>
          <w:szCs w:val="24"/>
          <w:lang w:val="es-AR"/>
        </w:rPr>
        <w:t xml:space="preserve"> la oración</w:t>
      </w:r>
      <w:r w:rsidRPr="009F0CD5">
        <w:rPr>
          <w:rFonts w:ascii="Times New Roman" w:eastAsia="Times New Roman" w:hAnsi="Times New Roman" w:cs="Times New Roman"/>
          <w:color w:val="252525"/>
          <w:sz w:val="24"/>
          <w:szCs w:val="24"/>
          <w:lang w:val="es-AR"/>
        </w:rPr>
        <w:t>, María de Santo Domingo saca prove</w:t>
      </w:r>
      <w:r w:rsidRPr="009F0CD5">
        <w:rPr>
          <w:rFonts w:ascii="Times New Roman" w:eastAsia="Times New Roman" w:hAnsi="Times New Roman" w:cs="Times New Roman"/>
          <w:color w:val="252525"/>
          <w:sz w:val="24"/>
          <w:szCs w:val="24"/>
          <w:highlight w:val="white"/>
          <w:lang w:val="es-AR"/>
        </w:rPr>
        <w:t xml:space="preserve">cho del simbolismo de las lágrimas de la Virgen y la Magdalena para aumentar su propia autoridad espiritual. A lo largo del texto, la beata pone en alto los nombres de la Virgen y la Magdalena a causa de su conexión íntima con lo divino. Además, para María de Santo </w:t>
      </w:r>
      <w:r w:rsidRPr="009F0CD5">
        <w:rPr>
          <w:rFonts w:ascii="Times New Roman" w:eastAsia="Times New Roman" w:hAnsi="Times New Roman" w:cs="Times New Roman"/>
          <w:color w:val="252525"/>
          <w:sz w:val="24"/>
          <w:szCs w:val="24"/>
          <w:highlight w:val="white"/>
          <w:lang w:val="es-AR"/>
        </w:rPr>
        <w:lastRenderedPageBreak/>
        <w:t xml:space="preserve">Domingo las lágrimas de estas dos mujeres son la expresión ideal de la fe. De esta manera, la beata hace varias peticiones para llegar a este nivel de sinceridad religiosa e incluso dice “dame, pues, de aquel amor y calor que diste a tu piadosa Magdalena . . . dame de aquellos arroyos de lágrimas que no </w:t>
      </w:r>
      <w:proofErr w:type="spellStart"/>
      <w:r w:rsidRPr="009F0CD5">
        <w:rPr>
          <w:rFonts w:ascii="Times New Roman" w:eastAsia="Times New Roman" w:hAnsi="Times New Roman" w:cs="Times New Roman"/>
          <w:color w:val="252525"/>
          <w:sz w:val="24"/>
          <w:szCs w:val="24"/>
          <w:highlight w:val="white"/>
          <w:lang w:val="es-AR"/>
        </w:rPr>
        <w:t>cansavan</w:t>
      </w:r>
      <w:proofErr w:type="spellEnd"/>
      <w:r w:rsidRPr="009F0CD5">
        <w:rPr>
          <w:rFonts w:ascii="Times New Roman" w:eastAsia="Times New Roman" w:hAnsi="Times New Roman" w:cs="Times New Roman"/>
          <w:color w:val="252525"/>
          <w:sz w:val="24"/>
          <w:szCs w:val="24"/>
          <w:highlight w:val="white"/>
          <w:lang w:val="es-AR"/>
        </w:rPr>
        <w:t xml:space="preserve"> en ella y se han en mí secado” (Sanmartín Bastida, </w:t>
      </w:r>
      <w:r w:rsidRPr="009F0CD5">
        <w:rPr>
          <w:rFonts w:ascii="Times New Roman" w:eastAsia="Times New Roman" w:hAnsi="Times New Roman" w:cs="Times New Roman"/>
          <w:i/>
          <w:color w:val="252525"/>
          <w:sz w:val="24"/>
          <w:szCs w:val="24"/>
          <w:highlight w:val="white"/>
          <w:lang w:val="es-AR"/>
        </w:rPr>
        <w:t xml:space="preserve">Libro de la oración </w:t>
      </w:r>
      <w:r w:rsidRPr="009F0CD5">
        <w:rPr>
          <w:rFonts w:ascii="Times New Roman" w:eastAsia="Times New Roman" w:hAnsi="Times New Roman" w:cs="Times New Roman"/>
          <w:color w:val="252525"/>
          <w:sz w:val="24"/>
          <w:szCs w:val="24"/>
          <w:highlight w:val="white"/>
          <w:lang w:val="es-AR"/>
        </w:rPr>
        <w:t>149). Esta petición hace referencia a las mujeres bíblicas con la intención de abordar el “</w:t>
      </w:r>
      <w:proofErr w:type="spellStart"/>
      <w:r w:rsidRPr="009F0CD5">
        <w:rPr>
          <w:rFonts w:ascii="Times New Roman" w:eastAsia="Times New Roman" w:hAnsi="Times New Roman" w:cs="Times New Roman"/>
          <w:color w:val="252525"/>
          <w:sz w:val="24"/>
          <w:szCs w:val="24"/>
          <w:highlight w:val="white"/>
          <w:lang w:val="es-AR"/>
        </w:rPr>
        <w:t>double</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bind</w:t>
      </w:r>
      <w:proofErr w:type="spellEnd"/>
      <w:r w:rsidRPr="009F0CD5">
        <w:rPr>
          <w:rFonts w:ascii="Times New Roman" w:eastAsia="Times New Roman" w:hAnsi="Times New Roman" w:cs="Times New Roman"/>
          <w:color w:val="252525"/>
          <w:sz w:val="24"/>
          <w:szCs w:val="24"/>
          <w:highlight w:val="white"/>
          <w:lang w:val="es-AR"/>
        </w:rPr>
        <w:t xml:space="preserve">” al que se refiere Alison Weber. La mención de las lágrimas que “se han en mí secado” es prueba de la humildad a la vez que funciona como una invocación del legado de las mujeres bíblicas con el objetivo de dar legitimidad a la autoridad espiritual de la beata. De manera similar, en el prólogo del texto el confesor de María de Santo Domingo explica que “es su doctrina muy sancta porque vemos en ella muchas y muy continuas lágrimas” (Sanmartín Bastida, </w:t>
      </w:r>
      <w:r w:rsidRPr="009F0CD5">
        <w:rPr>
          <w:rFonts w:ascii="Times New Roman" w:eastAsia="Times New Roman" w:hAnsi="Times New Roman" w:cs="Times New Roman"/>
          <w:i/>
          <w:color w:val="252525"/>
          <w:sz w:val="24"/>
          <w:szCs w:val="24"/>
          <w:highlight w:val="white"/>
          <w:lang w:val="es-AR"/>
        </w:rPr>
        <w:t xml:space="preserve">Libro de la oración </w:t>
      </w:r>
      <w:r w:rsidRPr="009F0CD5">
        <w:rPr>
          <w:rFonts w:ascii="Times New Roman" w:eastAsia="Times New Roman" w:hAnsi="Times New Roman" w:cs="Times New Roman"/>
          <w:color w:val="252525"/>
          <w:sz w:val="24"/>
          <w:szCs w:val="24"/>
          <w:highlight w:val="white"/>
          <w:lang w:val="es-AR"/>
        </w:rPr>
        <w:t>133). El legado del luto de la Virgen y la Magdalena sirve para defender la autoría femenina.</w:t>
      </w:r>
    </w:p>
    <w:p w14:paraId="2C271330" w14:textId="508BC150" w:rsidR="00DF047C" w:rsidRDefault="00F51F45">
      <w:pPr>
        <w:spacing w:line="480" w:lineRule="auto"/>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ab/>
      </w:r>
      <w:r w:rsidRPr="00F53FA2">
        <w:rPr>
          <w:rFonts w:ascii="Times New Roman" w:eastAsia="Times New Roman" w:hAnsi="Times New Roman" w:cs="Times New Roman"/>
          <w:color w:val="252525"/>
          <w:sz w:val="24"/>
          <w:szCs w:val="24"/>
          <w:lang w:val="es-AR"/>
        </w:rPr>
        <w:t xml:space="preserve">Sin embargo, hay que </w:t>
      </w:r>
      <w:r w:rsidRPr="009F0CD5">
        <w:rPr>
          <w:rFonts w:ascii="Times New Roman" w:eastAsia="Times New Roman" w:hAnsi="Times New Roman" w:cs="Times New Roman"/>
          <w:color w:val="252525"/>
          <w:sz w:val="24"/>
          <w:szCs w:val="24"/>
          <w:highlight w:val="white"/>
          <w:lang w:val="es-AR"/>
        </w:rPr>
        <w:t xml:space="preserve">tener en cuenta que la representación de las lágrimas de la Virgen y la Magdalena no sólo hace referencia a una genealogía de mujeres bíblicas sino también tiene que ver con el ambiente político durante la vida de María de Santo Domingo. </w:t>
      </w:r>
      <w:r>
        <w:rPr>
          <w:rFonts w:ascii="Times New Roman" w:eastAsia="Times New Roman" w:hAnsi="Times New Roman" w:cs="Times New Roman"/>
          <w:color w:val="252525"/>
          <w:sz w:val="24"/>
          <w:szCs w:val="24"/>
          <w:highlight w:val="white"/>
        </w:rPr>
        <w:t xml:space="preserve">María </w:t>
      </w:r>
      <w:proofErr w:type="spellStart"/>
      <w:r>
        <w:rPr>
          <w:rFonts w:ascii="Times New Roman" w:eastAsia="Times New Roman" w:hAnsi="Times New Roman" w:cs="Times New Roman"/>
          <w:color w:val="252525"/>
          <w:sz w:val="24"/>
          <w:szCs w:val="24"/>
          <w:highlight w:val="white"/>
        </w:rPr>
        <w:t>Morrás</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explica</w:t>
      </w:r>
      <w:proofErr w:type="spellEnd"/>
      <w:r>
        <w:rPr>
          <w:rFonts w:ascii="Times New Roman" w:eastAsia="Times New Roman" w:hAnsi="Times New Roman" w:cs="Times New Roman"/>
          <w:color w:val="252525"/>
          <w:sz w:val="24"/>
          <w:szCs w:val="24"/>
          <w:highlight w:val="white"/>
        </w:rPr>
        <w:t xml:space="preserve"> que </w:t>
      </w:r>
      <w:proofErr w:type="spellStart"/>
      <w:r>
        <w:rPr>
          <w:rFonts w:ascii="Times New Roman" w:eastAsia="Times New Roman" w:hAnsi="Times New Roman" w:cs="Times New Roman"/>
          <w:color w:val="252525"/>
          <w:sz w:val="24"/>
          <w:szCs w:val="24"/>
          <w:highlight w:val="white"/>
        </w:rPr>
        <w:t>en</w:t>
      </w:r>
      <w:proofErr w:type="spellEnd"/>
      <w:r>
        <w:rPr>
          <w:rFonts w:ascii="Times New Roman" w:eastAsia="Times New Roman" w:hAnsi="Times New Roman" w:cs="Times New Roman"/>
          <w:color w:val="252525"/>
          <w:sz w:val="24"/>
          <w:szCs w:val="24"/>
          <w:highlight w:val="white"/>
        </w:rPr>
        <w:t xml:space="preserve"> la </w:t>
      </w:r>
      <w:proofErr w:type="spellStart"/>
      <w:r>
        <w:rPr>
          <w:rFonts w:ascii="Times New Roman" w:eastAsia="Times New Roman" w:hAnsi="Times New Roman" w:cs="Times New Roman"/>
          <w:color w:val="252525"/>
          <w:sz w:val="24"/>
          <w:szCs w:val="24"/>
          <w:highlight w:val="white"/>
        </w:rPr>
        <w:t>Península</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Ibérica</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durante</w:t>
      </w:r>
      <w:proofErr w:type="spellEnd"/>
      <w:r>
        <w:rPr>
          <w:rFonts w:ascii="Times New Roman" w:eastAsia="Times New Roman" w:hAnsi="Times New Roman" w:cs="Times New Roman"/>
          <w:color w:val="252525"/>
          <w:sz w:val="24"/>
          <w:szCs w:val="24"/>
          <w:highlight w:val="white"/>
        </w:rPr>
        <w:t xml:space="preserve"> la </w:t>
      </w:r>
      <w:proofErr w:type="spellStart"/>
      <w:r>
        <w:rPr>
          <w:rFonts w:ascii="Times New Roman" w:eastAsia="Times New Roman" w:hAnsi="Times New Roman" w:cs="Times New Roman"/>
          <w:color w:val="252525"/>
          <w:sz w:val="24"/>
          <w:szCs w:val="24"/>
          <w:highlight w:val="white"/>
        </w:rPr>
        <w:t>época</w:t>
      </w:r>
      <w:proofErr w:type="spellEnd"/>
      <w:r>
        <w:rPr>
          <w:rFonts w:ascii="Times New Roman" w:eastAsia="Times New Roman" w:hAnsi="Times New Roman" w:cs="Times New Roman"/>
          <w:color w:val="252525"/>
          <w:sz w:val="24"/>
          <w:szCs w:val="24"/>
          <w:highlight w:val="white"/>
        </w:rPr>
        <w:t xml:space="preserve"> medieval, “the chief feature of the Magdalene stressed at that moment was her conversion” (97). </w:t>
      </w:r>
      <w:r w:rsidRPr="009F0CD5">
        <w:rPr>
          <w:rFonts w:ascii="Times New Roman" w:eastAsia="Times New Roman" w:hAnsi="Times New Roman" w:cs="Times New Roman"/>
          <w:color w:val="252525"/>
          <w:sz w:val="24"/>
          <w:szCs w:val="24"/>
          <w:highlight w:val="white"/>
          <w:lang w:val="es-AR"/>
        </w:rPr>
        <w:t>Después de la conquista cristiana de Sevilla en el año 1248, la orden dominica se hizo cargo de la conversión de los mudéjares por orden del Rey Fernando III el Santo de Castilla (</w:t>
      </w:r>
      <w:proofErr w:type="spellStart"/>
      <w:r w:rsidRPr="009F0CD5">
        <w:rPr>
          <w:rFonts w:ascii="Times New Roman" w:eastAsia="Times New Roman" w:hAnsi="Times New Roman" w:cs="Times New Roman"/>
          <w:color w:val="252525"/>
          <w:sz w:val="24"/>
          <w:szCs w:val="24"/>
          <w:highlight w:val="white"/>
          <w:lang w:val="es-AR"/>
        </w:rPr>
        <w:t>Morrás</w:t>
      </w:r>
      <w:proofErr w:type="spellEnd"/>
      <w:r w:rsidRPr="009F0CD5">
        <w:rPr>
          <w:rFonts w:ascii="Times New Roman" w:eastAsia="Times New Roman" w:hAnsi="Times New Roman" w:cs="Times New Roman"/>
          <w:color w:val="252525"/>
          <w:sz w:val="24"/>
          <w:szCs w:val="24"/>
          <w:highlight w:val="white"/>
          <w:lang w:val="es-AR"/>
        </w:rPr>
        <w:t xml:space="preserve"> 97). Como resultado de esta decisión, María Magdalena, la patrona de la orden dominica, se convirtió en un símbolo de la homogeneización religiosa. </w:t>
      </w:r>
      <w:proofErr w:type="spellStart"/>
      <w:r>
        <w:rPr>
          <w:rFonts w:ascii="Times New Roman" w:eastAsia="Times New Roman" w:hAnsi="Times New Roman" w:cs="Times New Roman"/>
          <w:color w:val="252525"/>
          <w:sz w:val="24"/>
          <w:szCs w:val="24"/>
          <w:highlight w:val="white"/>
        </w:rPr>
        <w:t>Según</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Morrás</w:t>
      </w:r>
      <w:proofErr w:type="spellEnd"/>
      <w:r>
        <w:rPr>
          <w:rFonts w:ascii="Times New Roman" w:eastAsia="Times New Roman" w:hAnsi="Times New Roman" w:cs="Times New Roman"/>
          <w:color w:val="252525"/>
          <w:sz w:val="24"/>
          <w:szCs w:val="24"/>
          <w:highlight w:val="white"/>
        </w:rPr>
        <w:t xml:space="preserve">, “the result was the emergence of an image of Mary Magdalene as an </w:t>
      </w:r>
      <w:r>
        <w:rPr>
          <w:rFonts w:ascii="Times New Roman" w:eastAsia="Times New Roman" w:hAnsi="Times New Roman" w:cs="Times New Roman"/>
          <w:color w:val="252525"/>
          <w:sz w:val="24"/>
          <w:szCs w:val="24"/>
          <w:highlight w:val="white"/>
        </w:rPr>
        <w:lastRenderedPageBreak/>
        <w:t xml:space="preserve">intellectualized and simultaneously affective symbol for converts from other religions, and as an emblem of conversion and forgiveness in a religious, and by extension social and political, setting” (97). </w:t>
      </w:r>
      <w:r w:rsidRPr="009F0CD5">
        <w:rPr>
          <w:rFonts w:ascii="Times New Roman" w:eastAsia="Times New Roman" w:hAnsi="Times New Roman" w:cs="Times New Roman"/>
          <w:color w:val="252525"/>
          <w:sz w:val="24"/>
          <w:szCs w:val="24"/>
          <w:highlight w:val="white"/>
          <w:lang w:val="es-AR"/>
        </w:rPr>
        <w:t xml:space="preserve">Por eso, la representación de la Magdalena en el </w:t>
      </w:r>
      <w:r w:rsidRPr="009F0CD5">
        <w:rPr>
          <w:rFonts w:ascii="Times New Roman" w:eastAsia="Times New Roman" w:hAnsi="Times New Roman" w:cs="Times New Roman"/>
          <w:i/>
          <w:color w:val="252525"/>
          <w:sz w:val="24"/>
          <w:szCs w:val="24"/>
          <w:highlight w:val="white"/>
          <w:lang w:val="es-AR"/>
        </w:rPr>
        <w:t>Libro de la oración</w:t>
      </w:r>
      <w:r w:rsidRPr="009F0CD5">
        <w:rPr>
          <w:rFonts w:ascii="Times New Roman" w:eastAsia="Times New Roman" w:hAnsi="Times New Roman" w:cs="Times New Roman"/>
          <w:color w:val="252525"/>
          <w:sz w:val="24"/>
          <w:szCs w:val="24"/>
          <w:highlight w:val="white"/>
          <w:lang w:val="es-AR"/>
        </w:rPr>
        <w:t xml:space="preserve"> hace referencia al involucramiento de la </w:t>
      </w:r>
      <w:r w:rsidRPr="009F0CD5">
        <w:rPr>
          <w:rFonts w:ascii="Times New Roman" w:eastAsia="Times New Roman" w:hAnsi="Times New Roman" w:cs="Times New Roman"/>
          <w:color w:val="252525"/>
          <w:sz w:val="24"/>
          <w:szCs w:val="24"/>
          <w:lang w:val="es-AR"/>
        </w:rPr>
        <w:t xml:space="preserve">orden dominica en el proyecto de homogeneización religiosa que tomó lugar durante la vida de </w:t>
      </w:r>
      <w:r w:rsidR="006432C6">
        <w:rPr>
          <w:rFonts w:ascii="Times New Roman" w:eastAsia="Times New Roman" w:hAnsi="Times New Roman" w:cs="Times New Roman"/>
          <w:color w:val="252525"/>
          <w:sz w:val="24"/>
          <w:szCs w:val="24"/>
          <w:lang w:val="es-AR"/>
        </w:rPr>
        <w:t>la beata</w:t>
      </w:r>
      <w:r w:rsidR="00383B59">
        <w:rPr>
          <w:rFonts w:ascii="Times New Roman" w:eastAsia="Times New Roman" w:hAnsi="Times New Roman" w:cs="Times New Roman"/>
          <w:color w:val="252525"/>
          <w:sz w:val="24"/>
          <w:szCs w:val="24"/>
          <w:lang w:val="es-AR"/>
        </w:rPr>
        <w:t>, tema del que se hablará a continuación</w:t>
      </w:r>
      <w:r w:rsidRPr="009F0CD5">
        <w:rPr>
          <w:rFonts w:ascii="Times New Roman" w:eastAsia="Times New Roman" w:hAnsi="Times New Roman" w:cs="Times New Roman"/>
          <w:color w:val="252525"/>
          <w:sz w:val="24"/>
          <w:szCs w:val="24"/>
          <w:lang w:val="es-AR"/>
        </w:rPr>
        <w:t>. Además</w:t>
      </w:r>
      <w:r w:rsidRPr="009F0CD5">
        <w:rPr>
          <w:rFonts w:ascii="Times New Roman" w:eastAsia="Times New Roman" w:hAnsi="Times New Roman" w:cs="Times New Roman"/>
          <w:color w:val="252525"/>
          <w:sz w:val="24"/>
          <w:szCs w:val="24"/>
          <w:highlight w:val="white"/>
          <w:lang w:val="es-AR"/>
        </w:rPr>
        <w:t>, María de Santo Domingo saca provecho de su propia participación en este proyecto para dar legitimidad a su escritura a los ojos de la jerarquía de la orden dominica.</w:t>
      </w:r>
    </w:p>
    <w:p w14:paraId="1B9F6081" w14:textId="0A1BEDE5" w:rsidR="00DF047C" w:rsidRDefault="00DF047C" w:rsidP="00DF047C">
      <w:pPr>
        <w:spacing w:line="480" w:lineRule="auto"/>
        <w:jc w:val="center"/>
        <w:rPr>
          <w:rFonts w:ascii="Times New Roman" w:eastAsia="Times New Roman" w:hAnsi="Times New Roman" w:cs="Times New Roman"/>
          <w:color w:val="252525"/>
          <w:sz w:val="24"/>
          <w:szCs w:val="24"/>
          <w:highlight w:val="white"/>
          <w:lang w:val="es-AR"/>
        </w:rPr>
      </w:pPr>
      <w:r>
        <w:rPr>
          <w:rFonts w:ascii="Times New Roman" w:eastAsia="Times New Roman" w:hAnsi="Times New Roman" w:cs="Times New Roman"/>
          <w:color w:val="252525"/>
          <w:sz w:val="24"/>
          <w:szCs w:val="24"/>
          <w:highlight w:val="white"/>
          <w:lang w:val="es-AR"/>
        </w:rPr>
        <w:t>****</w:t>
      </w:r>
    </w:p>
    <w:p w14:paraId="000000E2" w14:textId="349D6B26" w:rsidR="006423CC" w:rsidRPr="009F0CD5" w:rsidRDefault="00F51F45">
      <w:pPr>
        <w:spacing w:line="480" w:lineRule="auto"/>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 </w:t>
      </w:r>
      <w:r w:rsidR="006847BE">
        <w:rPr>
          <w:rFonts w:ascii="Times New Roman" w:eastAsia="Times New Roman" w:hAnsi="Times New Roman" w:cs="Times New Roman"/>
          <w:color w:val="252525"/>
          <w:sz w:val="24"/>
          <w:szCs w:val="24"/>
          <w:highlight w:val="white"/>
          <w:lang w:val="es-AR"/>
        </w:rPr>
        <w:tab/>
      </w:r>
      <w:r w:rsidR="00E62830">
        <w:rPr>
          <w:rFonts w:ascii="Times New Roman" w:eastAsia="Times New Roman" w:hAnsi="Times New Roman" w:cs="Times New Roman"/>
          <w:color w:val="252525"/>
          <w:sz w:val="24"/>
          <w:szCs w:val="24"/>
          <w:highlight w:val="white"/>
          <w:lang w:val="es-AR"/>
        </w:rPr>
        <w:t xml:space="preserve">A lo largo de </w:t>
      </w:r>
      <w:r w:rsidR="00E62830">
        <w:rPr>
          <w:rFonts w:ascii="Times New Roman" w:eastAsia="Times New Roman" w:hAnsi="Times New Roman" w:cs="Times New Roman"/>
          <w:i/>
          <w:iCs/>
          <w:color w:val="252525"/>
          <w:sz w:val="24"/>
          <w:szCs w:val="24"/>
          <w:highlight w:val="white"/>
          <w:lang w:val="es-AR"/>
        </w:rPr>
        <w:t xml:space="preserve">Libro de la </w:t>
      </w:r>
      <w:proofErr w:type="spellStart"/>
      <w:r w:rsidR="00E62830">
        <w:rPr>
          <w:rFonts w:ascii="Times New Roman" w:eastAsia="Times New Roman" w:hAnsi="Times New Roman" w:cs="Times New Roman"/>
          <w:i/>
          <w:iCs/>
          <w:color w:val="252525"/>
          <w:sz w:val="24"/>
          <w:szCs w:val="24"/>
          <w:highlight w:val="white"/>
          <w:lang w:val="es-AR"/>
        </w:rPr>
        <w:t>oraci</w:t>
      </w:r>
      <w:r w:rsidR="00E62830">
        <w:rPr>
          <w:rFonts w:ascii="Times New Roman" w:eastAsia="Times New Roman" w:hAnsi="Times New Roman" w:cs="Times New Roman"/>
          <w:i/>
          <w:iCs/>
          <w:color w:val="252525"/>
          <w:sz w:val="24"/>
          <w:szCs w:val="24"/>
          <w:highlight w:val="white"/>
          <w:lang w:val="es-ES"/>
        </w:rPr>
        <w:t>ón</w:t>
      </w:r>
      <w:proofErr w:type="spellEnd"/>
      <w:r w:rsidR="00E62830">
        <w:rPr>
          <w:rFonts w:ascii="Times New Roman" w:eastAsia="Times New Roman" w:hAnsi="Times New Roman" w:cs="Times New Roman"/>
          <w:i/>
          <w:iCs/>
          <w:color w:val="252525"/>
          <w:sz w:val="24"/>
          <w:szCs w:val="24"/>
          <w:highlight w:val="white"/>
          <w:lang w:val="es-ES"/>
        </w:rPr>
        <w:t xml:space="preserve"> </w:t>
      </w:r>
      <w:r w:rsidR="00E62830">
        <w:rPr>
          <w:rFonts w:ascii="Times New Roman" w:eastAsia="Times New Roman" w:hAnsi="Times New Roman" w:cs="Times New Roman"/>
          <w:color w:val="252525"/>
          <w:sz w:val="24"/>
          <w:szCs w:val="24"/>
          <w:highlight w:val="white"/>
          <w:lang w:val="es-ES"/>
        </w:rPr>
        <w:t>y la vida de María de Ajofrín, hay un gran énfasis en la manifestación corpórea del luto como forma de autoridad espiritual. Mientras que María de Ajofrín gana</w:t>
      </w:r>
      <w:r w:rsidR="001A64D5">
        <w:rPr>
          <w:rFonts w:ascii="Times New Roman" w:eastAsia="Times New Roman" w:hAnsi="Times New Roman" w:cs="Times New Roman"/>
          <w:color w:val="252525"/>
          <w:sz w:val="24"/>
          <w:szCs w:val="24"/>
          <w:highlight w:val="white"/>
          <w:lang w:val="es-ES"/>
        </w:rPr>
        <w:t xml:space="preserve"> la</w:t>
      </w:r>
      <w:r w:rsidR="00E62830">
        <w:rPr>
          <w:rFonts w:ascii="Times New Roman" w:eastAsia="Times New Roman" w:hAnsi="Times New Roman" w:cs="Times New Roman"/>
          <w:color w:val="252525"/>
          <w:sz w:val="24"/>
          <w:szCs w:val="24"/>
          <w:highlight w:val="white"/>
          <w:lang w:val="es-ES"/>
        </w:rPr>
        <w:t xml:space="preserve"> fama como una intercesora espiritual, María de Santo Domingo hace referencia a las lágrimas de la Virgen y María Magdalena</w:t>
      </w:r>
      <w:r w:rsidR="00383B59">
        <w:rPr>
          <w:rFonts w:ascii="Times New Roman" w:eastAsia="Times New Roman" w:hAnsi="Times New Roman" w:cs="Times New Roman"/>
          <w:color w:val="252525"/>
          <w:sz w:val="24"/>
          <w:szCs w:val="24"/>
          <w:highlight w:val="white"/>
          <w:lang w:val="es-ES"/>
        </w:rPr>
        <w:t xml:space="preserve"> para legitimarse</w:t>
      </w:r>
      <w:r w:rsidR="00E62830">
        <w:rPr>
          <w:rFonts w:ascii="Times New Roman" w:eastAsia="Times New Roman" w:hAnsi="Times New Roman" w:cs="Times New Roman"/>
          <w:color w:val="252525"/>
          <w:sz w:val="24"/>
          <w:szCs w:val="24"/>
          <w:highlight w:val="white"/>
          <w:lang w:val="es-ES"/>
        </w:rPr>
        <w:t xml:space="preserve">. </w:t>
      </w:r>
      <w:r w:rsidR="001A64D5">
        <w:rPr>
          <w:rFonts w:ascii="Times New Roman" w:eastAsia="Times New Roman" w:hAnsi="Times New Roman" w:cs="Times New Roman"/>
          <w:color w:val="252525"/>
          <w:sz w:val="24"/>
          <w:szCs w:val="24"/>
          <w:highlight w:val="white"/>
          <w:lang w:val="es-ES"/>
        </w:rPr>
        <w:t xml:space="preserve">A través de este énfasis en el luto, las dos beatas ganan autoridad espiritual fuera de los límites de la jerarquía eclesiástica y la relación confesor-penitente. </w:t>
      </w:r>
      <w:r w:rsidRPr="009F0CD5">
        <w:rPr>
          <w:rFonts w:ascii="Times New Roman" w:eastAsia="Times New Roman" w:hAnsi="Times New Roman" w:cs="Times New Roman"/>
          <w:color w:val="252525"/>
          <w:sz w:val="24"/>
          <w:szCs w:val="24"/>
          <w:highlight w:val="white"/>
          <w:lang w:val="es-AR"/>
        </w:rPr>
        <w:t xml:space="preserve">En el próximo capítulo, discutiré detenidamente el papel de </w:t>
      </w:r>
      <w:r w:rsidR="006847BE">
        <w:rPr>
          <w:rFonts w:ascii="Times New Roman" w:eastAsia="Times New Roman" w:hAnsi="Times New Roman" w:cs="Times New Roman"/>
          <w:color w:val="252525"/>
          <w:sz w:val="24"/>
          <w:szCs w:val="24"/>
          <w:highlight w:val="white"/>
          <w:lang w:val="es-AR"/>
        </w:rPr>
        <w:t xml:space="preserve">la autoridad espiritual </w:t>
      </w:r>
      <w:r w:rsidR="00383B59">
        <w:rPr>
          <w:rFonts w:ascii="Times New Roman" w:eastAsia="Times New Roman" w:hAnsi="Times New Roman" w:cs="Times New Roman"/>
          <w:color w:val="252525"/>
          <w:sz w:val="24"/>
          <w:szCs w:val="24"/>
          <w:highlight w:val="white"/>
          <w:lang w:val="es-AR"/>
        </w:rPr>
        <w:t xml:space="preserve">heterodoxa </w:t>
      </w:r>
      <w:r w:rsidR="006847BE">
        <w:rPr>
          <w:rFonts w:ascii="Times New Roman" w:eastAsia="Times New Roman" w:hAnsi="Times New Roman" w:cs="Times New Roman"/>
          <w:color w:val="252525"/>
          <w:sz w:val="24"/>
          <w:szCs w:val="24"/>
          <w:highlight w:val="white"/>
          <w:lang w:val="es-AR"/>
        </w:rPr>
        <w:t xml:space="preserve">de </w:t>
      </w:r>
      <w:r w:rsidRPr="009F0CD5">
        <w:rPr>
          <w:rFonts w:ascii="Times New Roman" w:eastAsia="Times New Roman" w:hAnsi="Times New Roman" w:cs="Times New Roman"/>
          <w:color w:val="252525"/>
          <w:sz w:val="24"/>
          <w:szCs w:val="24"/>
          <w:highlight w:val="white"/>
          <w:lang w:val="es-AR"/>
        </w:rPr>
        <w:t>María de Santo Domingo y María de Ajofrín en la construcción de una proto-nación española que se basa en el cristianismo</w:t>
      </w:r>
      <w:r w:rsidR="00383B59">
        <w:rPr>
          <w:rFonts w:ascii="Times New Roman" w:eastAsia="Times New Roman" w:hAnsi="Times New Roman" w:cs="Times New Roman"/>
          <w:color w:val="252525"/>
          <w:sz w:val="24"/>
          <w:szCs w:val="24"/>
          <w:highlight w:val="white"/>
          <w:lang w:val="es-AR"/>
        </w:rPr>
        <w:t xml:space="preserve"> ortodoxo</w:t>
      </w:r>
      <w:r w:rsidRPr="009F0CD5">
        <w:rPr>
          <w:rFonts w:ascii="Times New Roman" w:eastAsia="Times New Roman" w:hAnsi="Times New Roman" w:cs="Times New Roman"/>
          <w:color w:val="252525"/>
          <w:sz w:val="24"/>
          <w:szCs w:val="24"/>
          <w:highlight w:val="white"/>
          <w:lang w:val="es-AR"/>
        </w:rPr>
        <w:t>.</w:t>
      </w:r>
    </w:p>
    <w:p w14:paraId="000000E3" w14:textId="77777777" w:rsidR="006423CC" w:rsidRPr="009F0CD5" w:rsidRDefault="006423CC">
      <w:pPr>
        <w:spacing w:line="480" w:lineRule="auto"/>
        <w:rPr>
          <w:rFonts w:ascii="Times New Roman" w:eastAsia="Times New Roman" w:hAnsi="Times New Roman" w:cs="Times New Roman"/>
          <w:sz w:val="24"/>
          <w:szCs w:val="24"/>
          <w:lang w:val="es-AR"/>
        </w:rPr>
      </w:pPr>
    </w:p>
    <w:p w14:paraId="000000E4" w14:textId="77777777" w:rsidR="006423CC" w:rsidRPr="009F0CD5" w:rsidRDefault="006423CC">
      <w:pPr>
        <w:spacing w:line="480" w:lineRule="auto"/>
        <w:rPr>
          <w:rFonts w:ascii="Times New Roman" w:eastAsia="Times New Roman" w:hAnsi="Times New Roman" w:cs="Times New Roman"/>
          <w:sz w:val="24"/>
          <w:szCs w:val="24"/>
          <w:lang w:val="es-AR"/>
        </w:rPr>
      </w:pPr>
    </w:p>
    <w:p w14:paraId="000000E5" w14:textId="77777777" w:rsidR="006423CC" w:rsidRPr="009F0CD5" w:rsidRDefault="006423CC">
      <w:pPr>
        <w:spacing w:line="480" w:lineRule="auto"/>
        <w:rPr>
          <w:rFonts w:ascii="Times New Roman" w:eastAsia="Times New Roman" w:hAnsi="Times New Roman" w:cs="Times New Roman"/>
          <w:sz w:val="24"/>
          <w:szCs w:val="24"/>
          <w:lang w:val="es-AR"/>
        </w:rPr>
      </w:pPr>
    </w:p>
    <w:p w14:paraId="000000EF" w14:textId="4E8A2A62" w:rsidR="006423CC" w:rsidRDefault="006423CC">
      <w:pPr>
        <w:spacing w:line="480" w:lineRule="auto"/>
        <w:rPr>
          <w:rFonts w:ascii="Times New Roman" w:eastAsia="Times New Roman" w:hAnsi="Times New Roman" w:cs="Times New Roman"/>
          <w:sz w:val="24"/>
          <w:szCs w:val="24"/>
          <w:lang w:val="es-AR"/>
        </w:rPr>
      </w:pPr>
    </w:p>
    <w:p w14:paraId="29C36809" w14:textId="77777777" w:rsidR="006847BE" w:rsidRDefault="006847BE" w:rsidP="00383B59">
      <w:pPr>
        <w:spacing w:line="480" w:lineRule="auto"/>
        <w:rPr>
          <w:rFonts w:ascii="Times New Roman" w:eastAsia="Times New Roman" w:hAnsi="Times New Roman" w:cs="Times New Roman"/>
          <w:b/>
          <w:sz w:val="24"/>
          <w:szCs w:val="24"/>
          <w:lang w:val="es-AR"/>
        </w:rPr>
      </w:pPr>
    </w:p>
    <w:p w14:paraId="3053BA9B" w14:textId="77777777" w:rsidR="006847BE" w:rsidRDefault="006847BE">
      <w:pPr>
        <w:spacing w:line="480" w:lineRule="auto"/>
        <w:jc w:val="center"/>
        <w:rPr>
          <w:rFonts w:ascii="Times New Roman" w:eastAsia="Times New Roman" w:hAnsi="Times New Roman" w:cs="Times New Roman"/>
          <w:b/>
          <w:sz w:val="24"/>
          <w:szCs w:val="24"/>
          <w:lang w:val="es-AR"/>
        </w:rPr>
      </w:pPr>
    </w:p>
    <w:p w14:paraId="73A753CA" w14:textId="487AF69D" w:rsidR="006847BE" w:rsidRDefault="00F51F45">
      <w:pPr>
        <w:spacing w:line="480" w:lineRule="auto"/>
        <w:jc w:val="center"/>
        <w:rPr>
          <w:rFonts w:ascii="Times New Roman" w:eastAsia="Times New Roman" w:hAnsi="Times New Roman" w:cs="Times New Roman"/>
          <w:b/>
          <w:sz w:val="24"/>
          <w:szCs w:val="24"/>
          <w:lang w:val="es-AR"/>
        </w:rPr>
      </w:pPr>
      <w:r w:rsidRPr="009F0CD5">
        <w:rPr>
          <w:rFonts w:ascii="Times New Roman" w:eastAsia="Times New Roman" w:hAnsi="Times New Roman" w:cs="Times New Roman"/>
          <w:b/>
          <w:sz w:val="24"/>
          <w:szCs w:val="24"/>
          <w:lang w:val="es-AR"/>
        </w:rPr>
        <w:t xml:space="preserve">CAPÍTULO IV: </w:t>
      </w:r>
    </w:p>
    <w:p w14:paraId="000000F0" w14:textId="0E97E134" w:rsidR="006423CC" w:rsidRPr="009F0CD5" w:rsidRDefault="00F51F45">
      <w:pPr>
        <w:spacing w:line="480" w:lineRule="auto"/>
        <w:jc w:val="center"/>
        <w:rPr>
          <w:rFonts w:ascii="Times New Roman" w:eastAsia="Times New Roman" w:hAnsi="Times New Roman" w:cs="Times New Roman"/>
          <w:b/>
          <w:sz w:val="24"/>
          <w:szCs w:val="24"/>
          <w:lang w:val="es-AR"/>
        </w:rPr>
      </w:pPr>
      <w:r w:rsidRPr="009F0CD5">
        <w:rPr>
          <w:rFonts w:ascii="Times New Roman" w:eastAsia="Times New Roman" w:hAnsi="Times New Roman" w:cs="Times New Roman"/>
          <w:b/>
          <w:sz w:val="24"/>
          <w:szCs w:val="24"/>
          <w:lang w:val="es-AR"/>
        </w:rPr>
        <w:t>“ESTO PASÓ TODO EN ESPÍRITU:” LAS EXPERIENCIAS MÍSTICAS DE MARÍA DE AJOFRÍN Y MARÍA DE SANTO DOMINGO DENTRO DEL AMBIENTE POLÍTICO EN TIEMPOS DE CISNEROS</w:t>
      </w:r>
    </w:p>
    <w:p w14:paraId="000000F1" w14:textId="11A4EBDE" w:rsidR="006423CC" w:rsidRPr="00B35884"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t xml:space="preserve">Durante las vidas de María de Santo Domingo y María de Ajofrín, hubo un cambio radical en la organización política y social de la Península Ibérica. En el año 1492, los Reyes Católicos tomaron el control del reino nazarí de Granada. También, la expulsión de los judíos tomó lugar en el mismo año. Después de la Expulsión y la conquista del reino nazarí de Granada, surgieron nuevas instituciones políticas para facilitar un proceso de colonización interna que apuntaba hacia los </w:t>
      </w:r>
      <w:r w:rsidR="006847BE">
        <w:rPr>
          <w:rFonts w:ascii="Times New Roman" w:eastAsia="Times New Roman" w:hAnsi="Times New Roman" w:cs="Times New Roman"/>
          <w:sz w:val="24"/>
          <w:szCs w:val="24"/>
          <w:lang w:val="es-AR"/>
        </w:rPr>
        <w:t>cristianos nuevos</w:t>
      </w:r>
      <w:r w:rsidRPr="009F0CD5">
        <w:rPr>
          <w:rFonts w:ascii="Times New Roman" w:eastAsia="Times New Roman" w:hAnsi="Times New Roman" w:cs="Times New Roman"/>
          <w:sz w:val="24"/>
          <w:szCs w:val="24"/>
          <w:lang w:val="es-AR"/>
        </w:rPr>
        <w:t xml:space="preserve">. Además, durante esta época surgió una retórica sobre la legitimidad religiosa de la conquista del reino nazarí de Granada (e incluso la conquista de otros reinos musulmanes en el mediterráneo) y la colonización de las Américas. Dentro del contexto de este momento histórico transicional, las dos beatas se hicieron un lugar dentro del discurso </w:t>
      </w:r>
      <w:r w:rsidRPr="00B35884">
        <w:rPr>
          <w:rFonts w:ascii="Times New Roman" w:eastAsia="Times New Roman" w:hAnsi="Times New Roman" w:cs="Times New Roman"/>
          <w:sz w:val="24"/>
          <w:szCs w:val="24"/>
          <w:lang w:val="es-AR"/>
        </w:rPr>
        <w:t>político y religioso de la proto-nación española.</w:t>
      </w:r>
    </w:p>
    <w:p w14:paraId="000000F2" w14:textId="2E1D3DFA" w:rsidR="006423CC" w:rsidRPr="006847BE" w:rsidRDefault="006847BE">
      <w:pPr>
        <w:spacing w:line="480" w:lineRule="auto"/>
        <w:ind w:firstLine="720"/>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AR"/>
        </w:rPr>
        <w:t>En este sentido</w:t>
      </w:r>
      <w:r w:rsidR="00F51F45" w:rsidRPr="00B35884">
        <w:rPr>
          <w:rFonts w:ascii="Times New Roman" w:eastAsia="Times New Roman" w:hAnsi="Times New Roman" w:cs="Times New Roman"/>
          <w:sz w:val="24"/>
          <w:szCs w:val="24"/>
          <w:lang w:val="es-AR"/>
        </w:rPr>
        <w:t xml:space="preserve"> el </w:t>
      </w:r>
      <w:r w:rsidR="00F51F45" w:rsidRPr="00B35884">
        <w:rPr>
          <w:rFonts w:ascii="Times New Roman" w:eastAsia="Times New Roman" w:hAnsi="Times New Roman" w:cs="Times New Roman"/>
          <w:i/>
          <w:sz w:val="24"/>
          <w:szCs w:val="24"/>
          <w:lang w:val="es-AR"/>
        </w:rPr>
        <w:t xml:space="preserve">Libro de la oración </w:t>
      </w:r>
      <w:r w:rsidR="00F51F45" w:rsidRPr="00B35884">
        <w:rPr>
          <w:rFonts w:ascii="Times New Roman" w:eastAsia="Times New Roman" w:hAnsi="Times New Roman" w:cs="Times New Roman"/>
          <w:sz w:val="24"/>
          <w:szCs w:val="24"/>
          <w:lang w:val="es-AR"/>
        </w:rPr>
        <w:t>de María de Santo Domingo y la vida de María de Ajofrín</w:t>
      </w:r>
      <w:r w:rsidR="00F51F45" w:rsidRPr="009F0CD5">
        <w:rPr>
          <w:rFonts w:ascii="Times New Roman" w:eastAsia="Times New Roman" w:hAnsi="Times New Roman" w:cs="Times New Roman"/>
          <w:sz w:val="24"/>
          <w:szCs w:val="24"/>
          <w:lang w:val="es-AR"/>
        </w:rPr>
        <w:t xml:space="preserve"> </w:t>
      </w:r>
      <w:r>
        <w:rPr>
          <w:rFonts w:ascii="Times New Roman" w:eastAsia="Times New Roman" w:hAnsi="Times New Roman" w:cs="Times New Roman"/>
          <w:sz w:val="24"/>
          <w:szCs w:val="24"/>
          <w:lang w:val="es-AR"/>
        </w:rPr>
        <w:t>sitúan l</w:t>
      </w:r>
      <w:r w:rsidR="00F51F45" w:rsidRPr="009F0CD5">
        <w:rPr>
          <w:rFonts w:ascii="Times New Roman" w:eastAsia="Times New Roman" w:hAnsi="Times New Roman" w:cs="Times New Roman"/>
          <w:sz w:val="24"/>
          <w:szCs w:val="24"/>
          <w:lang w:val="es-AR"/>
        </w:rPr>
        <w:t xml:space="preserve">as dos beatas dentro del ambiente político de la época. De acuerdo con el papel influyente de María de Santo Domingo dentro de la corte, el </w:t>
      </w:r>
      <w:r w:rsidR="00F51F45" w:rsidRPr="009F0CD5">
        <w:rPr>
          <w:rFonts w:ascii="Times New Roman" w:eastAsia="Times New Roman" w:hAnsi="Times New Roman" w:cs="Times New Roman"/>
          <w:i/>
          <w:sz w:val="24"/>
          <w:szCs w:val="24"/>
          <w:lang w:val="es-AR"/>
        </w:rPr>
        <w:t xml:space="preserve">Libro de la oración </w:t>
      </w:r>
      <w:r w:rsidR="00F51F45" w:rsidRPr="009F0CD5">
        <w:rPr>
          <w:rFonts w:ascii="Times New Roman" w:eastAsia="Times New Roman" w:hAnsi="Times New Roman" w:cs="Times New Roman"/>
          <w:sz w:val="24"/>
          <w:szCs w:val="24"/>
          <w:lang w:val="es-AR"/>
        </w:rPr>
        <w:t xml:space="preserve">funciona como una defensa de la reforma monástica y las ambiciones militares y políticas de los Reyes Católicos, incluso la conquista del reino nazarí de Granada y Orán junto con la colonización de las Américas. En la vida de María de Ajofrín, las experiencias místicas de la beata sirven para dar legitimidad espiritual a los </w:t>
      </w:r>
      <w:r w:rsidR="00F51F45" w:rsidRPr="009F0CD5">
        <w:rPr>
          <w:rFonts w:ascii="Times New Roman" w:eastAsia="Times New Roman" w:hAnsi="Times New Roman" w:cs="Times New Roman"/>
          <w:sz w:val="24"/>
          <w:szCs w:val="24"/>
          <w:lang w:val="es-AR"/>
        </w:rPr>
        <w:lastRenderedPageBreak/>
        <w:t xml:space="preserve">veredictos de los procesos inquisitoriales toledanos y la conquista del reino nazarí de Granada. Las dos obras tienen el propósito de </w:t>
      </w:r>
      <w:r w:rsidR="00383B59">
        <w:rPr>
          <w:rFonts w:ascii="Times New Roman" w:eastAsia="Times New Roman" w:hAnsi="Times New Roman" w:cs="Times New Roman"/>
          <w:sz w:val="24"/>
          <w:szCs w:val="24"/>
          <w:lang w:val="es-AR"/>
        </w:rPr>
        <w:t>posicionar a</w:t>
      </w:r>
      <w:r w:rsidR="00F51F45" w:rsidRPr="009F0CD5">
        <w:rPr>
          <w:rFonts w:ascii="Times New Roman" w:eastAsia="Times New Roman" w:hAnsi="Times New Roman" w:cs="Times New Roman"/>
          <w:sz w:val="24"/>
          <w:szCs w:val="24"/>
          <w:lang w:val="es-AR"/>
        </w:rPr>
        <w:t xml:space="preserve"> las beatas dentro de las instituciones más poderosas en Castilla durante la época temprana moderna--la corte, las órdenes monásticas y la Inquisición. Las beatas hacen uso de sus experiencias místicas--incluso el </w:t>
      </w:r>
      <w:proofErr w:type="spellStart"/>
      <w:r w:rsidR="00F51F45" w:rsidRPr="009F0CD5">
        <w:rPr>
          <w:rFonts w:ascii="Times New Roman" w:eastAsia="Times New Roman" w:hAnsi="Times New Roman" w:cs="Times New Roman"/>
          <w:i/>
          <w:sz w:val="24"/>
          <w:szCs w:val="24"/>
          <w:lang w:val="es-AR"/>
        </w:rPr>
        <w:t>imitatio</w:t>
      </w:r>
      <w:proofErr w:type="spellEnd"/>
      <w:r w:rsidR="00F51F45" w:rsidRPr="009F0CD5">
        <w:rPr>
          <w:rFonts w:ascii="Times New Roman" w:eastAsia="Times New Roman" w:hAnsi="Times New Roman" w:cs="Times New Roman"/>
          <w:i/>
          <w:sz w:val="24"/>
          <w:szCs w:val="24"/>
          <w:lang w:val="es-AR"/>
        </w:rPr>
        <w:t xml:space="preserve"> Christi</w:t>
      </w:r>
      <w:r w:rsidR="00F51F45" w:rsidRPr="009F0CD5">
        <w:rPr>
          <w:rFonts w:ascii="Times New Roman" w:eastAsia="Times New Roman" w:hAnsi="Times New Roman" w:cs="Times New Roman"/>
          <w:sz w:val="24"/>
          <w:szCs w:val="24"/>
          <w:lang w:val="es-AR"/>
        </w:rPr>
        <w:t xml:space="preserve">, los milagros eucarísticos y las profecías--con la intención de jugar un papel en la construcción </w:t>
      </w:r>
      <w:r>
        <w:rPr>
          <w:rFonts w:ascii="Times New Roman" w:eastAsia="Times New Roman" w:hAnsi="Times New Roman" w:cs="Times New Roman"/>
          <w:sz w:val="24"/>
          <w:szCs w:val="24"/>
          <w:lang w:val="es-AR"/>
        </w:rPr>
        <w:t xml:space="preserve">violenta de una ortodoxia cristiana que crea las bases para la proto-nación española. </w:t>
      </w:r>
    </w:p>
    <w:p w14:paraId="000000F3" w14:textId="77777777" w:rsidR="006423CC" w:rsidRPr="009F0CD5" w:rsidRDefault="006423CC">
      <w:pPr>
        <w:spacing w:line="480" w:lineRule="auto"/>
        <w:rPr>
          <w:rFonts w:ascii="Times New Roman" w:eastAsia="Times New Roman" w:hAnsi="Times New Roman" w:cs="Times New Roman"/>
          <w:sz w:val="24"/>
          <w:szCs w:val="24"/>
          <w:lang w:val="es-AR"/>
        </w:rPr>
      </w:pPr>
    </w:p>
    <w:p w14:paraId="000000F4" w14:textId="77777777" w:rsidR="006423CC" w:rsidRPr="009F0CD5" w:rsidRDefault="00F51F45">
      <w:pPr>
        <w:numPr>
          <w:ilvl w:val="0"/>
          <w:numId w:val="3"/>
        </w:numPr>
        <w:spacing w:line="480" w:lineRule="auto"/>
        <w:jc w:val="center"/>
        <w:rPr>
          <w:rFonts w:ascii="Times New Roman" w:eastAsia="Times New Roman" w:hAnsi="Times New Roman" w:cs="Times New Roman"/>
          <w:b/>
          <w:sz w:val="24"/>
          <w:szCs w:val="24"/>
          <w:lang w:val="es-AR"/>
        </w:rPr>
      </w:pPr>
      <w:r w:rsidRPr="009F0CD5">
        <w:rPr>
          <w:rFonts w:ascii="Times New Roman" w:eastAsia="Times New Roman" w:hAnsi="Times New Roman" w:cs="Times New Roman"/>
          <w:b/>
          <w:sz w:val="24"/>
          <w:szCs w:val="24"/>
          <w:lang w:val="es-AR"/>
        </w:rPr>
        <w:t>LOS PROCESOS INQUISITORIALES Y LA CONQUISTA DEL REINO NAZARÍ DE GRANADA EN LA VIDA DE MARÍA DE AJOFRÍN</w:t>
      </w:r>
    </w:p>
    <w:p w14:paraId="000000F5" w14:textId="77777777"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Las experiencias místicas de María de Ajofrín se sitúan dentro del contexto de la conquista cristiana del reino nazarí de Granada y la colaboración de la beata con la Inquisición. En la vida de María de Ajofrín, el confesor de la beata documenta sus experiencias con el </w:t>
      </w:r>
      <w:proofErr w:type="spellStart"/>
      <w:r w:rsidRPr="009F0CD5">
        <w:rPr>
          <w:rFonts w:ascii="Times New Roman" w:eastAsia="Times New Roman" w:hAnsi="Times New Roman" w:cs="Times New Roman"/>
          <w:i/>
          <w:sz w:val="24"/>
          <w:szCs w:val="24"/>
          <w:lang w:val="es-AR"/>
        </w:rPr>
        <w:t>imitatio</w:t>
      </w:r>
      <w:proofErr w:type="spellEnd"/>
      <w:r w:rsidRPr="009F0CD5">
        <w:rPr>
          <w:rFonts w:ascii="Times New Roman" w:eastAsia="Times New Roman" w:hAnsi="Times New Roman" w:cs="Times New Roman"/>
          <w:i/>
          <w:sz w:val="24"/>
          <w:szCs w:val="24"/>
          <w:lang w:val="es-AR"/>
        </w:rPr>
        <w:t xml:space="preserve"> Christi </w:t>
      </w:r>
      <w:r w:rsidRPr="009F0CD5">
        <w:rPr>
          <w:rFonts w:ascii="Times New Roman" w:eastAsia="Times New Roman" w:hAnsi="Times New Roman" w:cs="Times New Roman"/>
          <w:sz w:val="24"/>
          <w:szCs w:val="24"/>
          <w:lang w:val="es-AR"/>
        </w:rPr>
        <w:t>con la intención de mostrar una conexión entre María de Ajofrín y la humanidad de Cristo. El entendimiento de la beata sobre el sufrimiento de la crucifixión es indicio de esta conexión. Sin embargo, María de Ajofrín también hace uso de su papel como una autoridad en la crucifixión para dar legitimidad a la persecución de los conversos al cristianismo durante los procesos inquisitoriales en Toledo.</w:t>
      </w:r>
    </w:p>
    <w:p w14:paraId="000000F6" w14:textId="5A008A2F"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En la vida de María de Ajofrín, la beata juega un papel en las acusaciones de herejía bajo el auspicio de la Inquisición. Para entender la conexión entre el término “herejía” y el antijudaísmo, hay que tener en cuenta el impacto de la presencia de los conversos en la autopercepción cristiana en Castilla. </w:t>
      </w:r>
      <w:proofErr w:type="spellStart"/>
      <w:r>
        <w:rPr>
          <w:rFonts w:ascii="Times New Roman" w:eastAsia="Times New Roman" w:hAnsi="Times New Roman" w:cs="Times New Roman"/>
          <w:color w:val="252525"/>
          <w:sz w:val="24"/>
          <w:szCs w:val="24"/>
          <w:highlight w:val="white"/>
        </w:rPr>
        <w:t>En</w:t>
      </w:r>
      <w:proofErr w:type="spellEnd"/>
      <w:r>
        <w:rPr>
          <w:rFonts w:ascii="Times New Roman" w:eastAsia="Times New Roman" w:hAnsi="Times New Roman" w:cs="Times New Roman"/>
          <w:color w:val="252525"/>
          <w:sz w:val="24"/>
          <w:szCs w:val="24"/>
          <w:highlight w:val="white"/>
        </w:rPr>
        <w:t xml:space="preserve"> las palabras de Jessica A. Boon, </w:t>
      </w:r>
      <w:r>
        <w:rPr>
          <w:rFonts w:ascii="Times New Roman" w:eastAsia="Times New Roman" w:hAnsi="Times New Roman" w:cs="Times New Roman"/>
          <w:color w:val="252525"/>
          <w:sz w:val="24"/>
          <w:szCs w:val="24"/>
          <w:highlight w:val="white"/>
        </w:rPr>
        <w:lastRenderedPageBreak/>
        <w:t xml:space="preserve">“in the eyes of the church and the state, there were no Jews in Castile after 1492, only Christians and heretics” (110). </w:t>
      </w:r>
      <w:r w:rsidRPr="009F0CD5">
        <w:rPr>
          <w:rFonts w:ascii="Times New Roman" w:eastAsia="Times New Roman" w:hAnsi="Times New Roman" w:cs="Times New Roman"/>
          <w:color w:val="252525"/>
          <w:sz w:val="24"/>
          <w:szCs w:val="24"/>
          <w:highlight w:val="white"/>
          <w:lang w:val="es-AR"/>
        </w:rPr>
        <w:t xml:space="preserve">A causa de la desaparición de la comunidad judía en el discurso oficial de la Iglesia y los Reyes Católicos, el término “herejía” servía para indicar la persecución antisemita. </w:t>
      </w:r>
      <w:r w:rsidR="00B35884">
        <w:rPr>
          <w:rFonts w:ascii="Times New Roman" w:eastAsia="Times New Roman" w:hAnsi="Times New Roman" w:cs="Times New Roman"/>
          <w:color w:val="252525"/>
          <w:sz w:val="24"/>
          <w:szCs w:val="24"/>
          <w:highlight w:val="white"/>
          <w:lang w:val="es-AR"/>
        </w:rPr>
        <w:t>N</w:t>
      </w:r>
      <w:r w:rsidRPr="009F0CD5">
        <w:rPr>
          <w:rFonts w:ascii="Times New Roman" w:eastAsia="Times New Roman" w:hAnsi="Times New Roman" w:cs="Times New Roman"/>
          <w:color w:val="252525"/>
          <w:sz w:val="24"/>
          <w:szCs w:val="24"/>
          <w:highlight w:val="white"/>
          <w:lang w:val="es-AR"/>
        </w:rPr>
        <w:t xml:space="preserve">o hay duda de que funcionaba como un mecanismo para perseguir a los conversos e instituir el sistema de limpieza de sangre. </w:t>
      </w:r>
    </w:p>
    <w:p w14:paraId="000000F7" w14:textId="77777777" w:rsidR="006423CC" w:rsidRPr="00493454"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David </w:t>
      </w:r>
      <w:proofErr w:type="spellStart"/>
      <w:r w:rsidRPr="009F0CD5">
        <w:rPr>
          <w:rFonts w:ascii="Times New Roman" w:eastAsia="Times New Roman" w:hAnsi="Times New Roman" w:cs="Times New Roman"/>
          <w:color w:val="252525"/>
          <w:sz w:val="24"/>
          <w:szCs w:val="24"/>
          <w:highlight w:val="white"/>
          <w:lang w:val="es-AR"/>
        </w:rPr>
        <w:t>Nirenberg</w:t>
      </w:r>
      <w:proofErr w:type="spellEnd"/>
      <w:r w:rsidRPr="009F0CD5">
        <w:rPr>
          <w:rFonts w:ascii="Times New Roman" w:eastAsia="Times New Roman" w:hAnsi="Times New Roman" w:cs="Times New Roman"/>
          <w:color w:val="252525"/>
          <w:sz w:val="24"/>
          <w:szCs w:val="24"/>
          <w:highlight w:val="white"/>
          <w:lang w:val="es-AR"/>
        </w:rPr>
        <w:t xml:space="preserve"> sostiene que en la Edad Media la autopercepción de la comunidad cristiana en Castilla dependía de la presencia de la comunidad judía. Para conceptualizar la identidad religiosa y la posición social de la comunidad cristiana, los teólogos cristianos describían la comunidad cristiana en oposición a la comunidad judía.</w:t>
      </w:r>
      <w:r>
        <w:rPr>
          <w:rFonts w:ascii="Times New Roman" w:eastAsia="Times New Roman" w:hAnsi="Times New Roman" w:cs="Times New Roman"/>
          <w:color w:val="252525"/>
          <w:sz w:val="24"/>
          <w:szCs w:val="24"/>
          <w:highlight w:val="white"/>
          <w:vertAlign w:val="superscript"/>
        </w:rPr>
        <w:footnoteReference w:id="39"/>
      </w:r>
      <w:r w:rsidRPr="009F0CD5">
        <w:rPr>
          <w:rFonts w:ascii="Times New Roman" w:eastAsia="Times New Roman" w:hAnsi="Times New Roman" w:cs="Times New Roman"/>
          <w:color w:val="252525"/>
          <w:sz w:val="24"/>
          <w:szCs w:val="24"/>
          <w:highlight w:val="white"/>
          <w:lang w:val="es-AR"/>
        </w:rPr>
        <w:t xml:space="preserve"> Por eso, </w:t>
      </w:r>
      <w:proofErr w:type="spellStart"/>
      <w:r w:rsidRPr="009F0CD5">
        <w:rPr>
          <w:rFonts w:ascii="Times New Roman" w:eastAsia="Times New Roman" w:hAnsi="Times New Roman" w:cs="Times New Roman"/>
          <w:color w:val="252525"/>
          <w:sz w:val="24"/>
          <w:szCs w:val="24"/>
          <w:highlight w:val="white"/>
          <w:lang w:val="es-AR"/>
        </w:rPr>
        <w:t>Nirenberg</w:t>
      </w:r>
      <w:proofErr w:type="spellEnd"/>
      <w:r w:rsidRPr="009F0CD5">
        <w:rPr>
          <w:rFonts w:ascii="Times New Roman" w:eastAsia="Times New Roman" w:hAnsi="Times New Roman" w:cs="Times New Roman"/>
          <w:color w:val="252525"/>
          <w:sz w:val="24"/>
          <w:szCs w:val="24"/>
          <w:highlight w:val="white"/>
          <w:lang w:val="es-AR"/>
        </w:rPr>
        <w:t xml:space="preserve"> mantiene que la conversión en masa después de los pogromos en el año 1391 tuvo un efecto desestabilizador en el imaginario cristiano. </w:t>
      </w:r>
      <w:r w:rsidRPr="00493454">
        <w:rPr>
          <w:rFonts w:ascii="Times New Roman" w:eastAsia="Times New Roman" w:hAnsi="Times New Roman" w:cs="Times New Roman"/>
          <w:color w:val="252525"/>
          <w:sz w:val="24"/>
          <w:szCs w:val="24"/>
          <w:highlight w:val="white"/>
          <w:lang w:val="es-AR"/>
        </w:rPr>
        <w:t xml:space="preserve">Según </w:t>
      </w:r>
      <w:proofErr w:type="spellStart"/>
      <w:r w:rsidRPr="00493454">
        <w:rPr>
          <w:rFonts w:ascii="Times New Roman" w:eastAsia="Times New Roman" w:hAnsi="Times New Roman" w:cs="Times New Roman"/>
          <w:color w:val="252525"/>
          <w:sz w:val="24"/>
          <w:szCs w:val="24"/>
          <w:highlight w:val="white"/>
          <w:lang w:val="es-AR"/>
        </w:rPr>
        <w:t>Nirenberg</w:t>
      </w:r>
      <w:proofErr w:type="spellEnd"/>
      <w:r w:rsidRPr="00493454">
        <w:rPr>
          <w:rFonts w:ascii="Times New Roman" w:eastAsia="Times New Roman" w:hAnsi="Times New Roman" w:cs="Times New Roman"/>
          <w:color w:val="252525"/>
          <w:sz w:val="24"/>
          <w:szCs w:val="24"/>
          <w:highlight w:val="white"/>
          <w:lang w:val="es-AR"/>
        </w:rPr>
        <w:t xml:space="preserve">, </w:t>
      </w:r>
    </w:p>
    <w:p w14:paraId="000000F8" w14:textId="77777777" w:rsidR="006423CC" w:rsidRDefault="00F51F45">
      <w:pPr>
        <w:spacing w:line="240" w:lineRule="auto"/>
        <w:ind w:left="1440"/>
        <w:rPr>
          <w:rFonts w:ascii="Times New Roman" w:eastAsia="Times New Roman" w:hAnsi="Times New Roman" w:cs="Times New Roman"/>
          <w:color w:val="252525"/>
          <w:sz w:val="24"/>
          <w:szCs w:val="24"/>
          <w:highlight w:val="white"/>
        </w:rPr>
      </w:pPr>
      <w:r>
        <w:rPr>
          <w:rFonts w:ascii="Times New Roman" w:eastAsia="Times New Roman" w:hAnsi="Times New Roman" w:cs="Times New Roman"/>
          <w:color w:val="252525"/>
          <w:sz w:val="24"/>
          <w:szCs w:val="24"/>
          <w:highlight w:val="white"/>
        </w:rPr>
        <w:t xml:space="preserve">The messianic “disappearance of the Jews” promised to eliminate the living representatives of a negative pole vital to the coherence of Christian theological </w:t>
      </w:r>
      <w:proofErr w:type="spellStart"/>
      <w:r>
        <w:rPr>
          <w:rFonts w:ascii="Times New Roman" w:eastAsia="Times New Roman" w:hAnsi="Times New Roman" w:cs="Times New Roman"/>
          <w:color w:val="252525"/>
          <w:sz w:val="24"/>
          <w:szCs w:val="24"/>
          <w:highlight w:val="white"/>
        </w:rPr>
        <w:t>selfunderstanding</w:t>
      </w:r>
      <w:proofErr w:type="spellEnd"/>
      <w:r>
        <w:rPr>
          <w:rFonts w:ascii="Times New Roman" w:eastAsia="Times New Roman" w:hAnsi="Times New Roman" w:cs="Times New Roman"/>
          <w:color w:val="252525"/>
          <w:sz w:val="24"/>
          <w:szCs w:val="24"/>
          <w:highlight w:val="white"/>
        </w:rPr>
        <w:t>. Moreover, the emergence of the converts as an intermediate class produced a rapid narrowing of the social space that had previously separated Christian from Jew, and a consequent perception of the erosion of Christian privilege (“Enmity and Assimilation” 153).</w:t>
      </w:r>
    </w:p>
    <w:p w14:paraId="000000F9" w14:textId="77777777" w:rsidR="006423CC" w:rsidRDefault="006423CC">
      <w:pPr>
        <w:spacing w:line="240" w:lineRule="auto"/>
        <w:ind w:left="1440"/>
        <w:rPr>
          <w:rFonts w:ascii="Times New Roman" w:eastAsia="Times New Roman" w:hAnsi="Times New Roman" w:cs="Times New Roman"/>
          <w:color w:val="252525"/>
          <w:sz w:val="24"/>
          <w:szCs w:val="24"/>
          <w:highlight w:val="white"/>
        </w:rPr>
      </w:pPr>
    </w:p>
    <w:p w14:paraId="000000FA" w14:textId="77777777" w:rsidR="006423CC" w:rsidRPr="009F0CD5" w:rsidRDefault="00F51F45">
      <w:pPr>
        <w:spacing w:line="480" w:lineRule="auto"/>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En respuesta a esta desestabilización, el sistema de limpieza de sangre surgió para reforzar el estatus social de los cristianos viejos. </w:t>
      </w:r>
      <w:r>
        <w:rPr>
          <w:rFonts w:ascii="Times New Roman" w:eastAsia="Times New Roman" w:hAnsi="Times New Roman" w:cs="Times New Roman"/>
          <w:color w:val="252525"/>
          <w:sz w:val="24"/>
          <w:szCs w:val="24"/>
          <w:highlight w:val="white"/>
        </w:rPr>
        <w:t xml:space="preserve">Nirenberg </w:t>
      </w:r>
      <w:proofErr w:type="spellStart"/>
      <w:r>
        <w:rPr>
          <w:rFonts w:ascii="Times New Roman" w:eastAsia="Times New Roman" w:hAnsi="Times New Roman" w:cs="Times New Roman"/>
          <w:color w:val="252525"/>
          <w:sz w:val="24"/>
          <w:szCs w:val="24"/>
          <w:highlight w:val="white"/>
        </w:rPr>
        <w:t>explica</w:t>
      </w:r>
      <w:proofErr w:type="spellEnd"/>
      <w:r>
        <w:rPr>
          <w:rFonts w:ascii="Times New Roman" w:eastAsia="Times New Roman" w:hAnsi="Times New Roman" w:cs="Times New Roman"/>
          <w:color w:val="252525"/>
          <w:sz w:val="24"/>
          <w:szCs w:val="24"/>
          <w:highlight w:val="white"/>
        </w:rPr>
        <w:t xml:space="preserve"> que “the converts and their descendants were now seen as insincere Christians, even as clandestine Jews . . . hence laws mandating purity of blood were needed to bar the descendants of converts from any position of power or privilege” (“Enmity or Assimilation” 138). </w:t>
      </w:r>
      <w:r w:rsidRPr="009F0CD5">
        <w:rPr>
          <w:rFonts w:ascii="Times New Roman" w:eastAsia="Times New Roman" w:hAnsi="Times New Roman" w:cs="Times New Roman"/>
          <w:color w:val="252525"/>
          <w:sz w:val="24"/>
          <w:szCs w:val="24"/>
          <w:highlight w:val="white"/>
          <w:lang w:val="es-AR"/>
        </w:rPr>
        <w:t xml:space="preserve">Las acusaciones de herejía bajo el auspicio de la Inquisición servían para incorporar la idea de </w:t>
      </w:r>
      <w:r w:rsidRPr="009F0CD5">
        <w:rPr>
          <w:rFonts w:ascii="Times New Roman" w:eastAsia="Times New Roman" w:hAnsi="Times New Roman" w:cs="Times New Roman"/>
          <w:color w:val="252525"/>
          <w:sz w:val="24"/>
          <w:szCs w:val="24"/>
          <w:highlight w:val="white"/>
          <w:lang w:val="es-AR"/>
        </w:rPr>
        <w:lastRenderedPageBreak/>
        <w:t xml:space="preserve">la conversión insincera dentro del imaginario cristiano y concretar la división social que se basaba en la limpieza de sangre. </w:t>
      </w:r>
    </w:p>
    <w:p w14:paraId="000000FB" w14:textId="77777777"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lang w:val="es-AR"/>
        </w:rPr>
        <w:t>Es importante ten</w:t>
      </w:r>
      <w:r w:rsidRPr="009F0CD5">
        <w:rPr>
          <w:rFonts w:ascii="Times New Roman" w:eastAsia="Times New Roman" w:hAnsi="Times New Roman" w:cs="Times New Roman"/>
          <w:color w:val="252525"/>
          <w:sz w:val="24"/>
          <w:szCs w:val="24"/>
          <w:highlight w:val="white"/>
          <w:lang w:val="es-AR"/>
        </w:rPr>
        <w:t xml:space="preserve">er en cuenta que la persecución de los conversos reafirmó la tendencia de definir la identidad cristiana en oposición al judaísmo. Según </w:t>
      </w:r>
      <w:proofErr w:type="spellStart"/>
      <w:r w:rsidRPr="009F0CD5">
        <w:rPr>
          <w:rFonts w:ascii="Times New Roman" w:eastAsia="Times New Roman" w:hAnsi="Times New Roman" w:cs="Times New Roman"/>
          <w:color w:val="252525"/>
          <w:sz w:val="24"/>
          <w:szCs w:val="24"/>
          <w:highlight w:val="white"/>
          <w:lang w:val="es-AR"/>
        </w:rPr>
        <w:t>Boon</w:t>
      </w:r>
      <w:proofErr w:type="spellEnd"/>
      <w:r w:rsidRPr="009F0CD5">
        <w:rPr>
          <w:rFonts w:ascii="Times New Roman" w:eastAsia="Times New Roman" w:hAnsi="Times New Roman" w:cs="Times New Roman"/>
          <w:color w:val="252525"/>
          <w:sz w:val="24"/>
          <w:szCs w:val="24"/>
          <w:highlight w:val="white"/>
          <w:lang w:val="es-AR"/>
        </w:rPr>
        <w:t xml:space="preserve">, después de la expulsión y la caída del reino nazarí de Granada, un proceso de colonización interna tomó lugar en Castilla. </w:t>
      </w:r>
      <w:r>
        <w:rPr>
          <w:rFonts w:ascii="Times New Roman" w:eastAsia="Times New Roman" w:hAnsi="Times New Roman" w:cs="Times New Roman"/>
          <w:color w:val="252525"/>
          <w:sz w:val="24"/>
          <w:szCs w:val="24"/>
          <w:highlight w:val="white"/>
        </w:rPr>
        <w:t xml:space="preserve">Como </w:t>
      </w:r>
      <w:proofErr w:type="spellStart"/>
      <w:r>
        <w:rPr>
          <w:rFonts w:ascii="Times New Roman" w:eastAsia="Times New Roman" w:hAnsi="Times New Roman" w:cs="Times New Roman"/>
          <w:color w:val="252525"/>
          <w:sz w:val="24"/>
          <w:szCs w:val="24"/>
          <w:highlight w:val="white"/>
        </w:rPr>
        <w:t>resultado</w:t>
      </w:r>
      <w:proofErr w:type="spellEnd"/>
      <w:r>
        <w:rPr>
          <w:rFonts w:ascii="Times New Roman" w:eastAsia="Times New Roman" w:hAnsi="Times New Roman" w:cs="Times New Roman"/>
          <w:color w:val="252525"/>
          <w:sz w:val="24"/>
          <w:szCs w:val="24"/>
          <w:highlight w:val="white"/>
        </w:rPr>
        <w:t xml:space="preserve"> de </w:t>
      </w:r>
      <w:proofErr w:type="spellStart"/>
      <w:r>
        <w:rPr>
          <w:rFonts w:ascii="Times New Roman" w:eastAsia="Times New Roman" w:hAnsi="Times New Roman" w:cs="Times New Roman"/>
          <w:color w:val="252525"/>
          <w:sz w:val="24"/>
          <w:szCs w:val="24"/>
          <w:highlight w:val="white"/>
        </w:rPr>
        <w:t>este</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proceso</w:t>
      </w:r>
      <w:proofErr w:type="spellEnd"/>
      <w:r>
        <w:rPr>
          <w:rFonts w:ascii="Times New Roman" w:eastAsia="Times New Roman" w:hAnsi="Times New Roman" w:cs="Times New Roman"/>
          <w:color w:val="252525"/>
          <w:sz w:val="24"/>
          <w:szCs w:val="24"/>
          <w:highlight w:val="white"/>
        </w:rPr>
        <w:t xml:space="preserve">, “the Expulsion of the Jews from Spain did not remove the Jews from Christian concern, but instead strengthened their role in Castilian Christian self-understanding” (111). </w:t>
      </w:r>
      <w:r w:rsidRPr="009F0CD5">
        <w:rPr>
          <w:rFonts w:ascii="Times New Roman" w:eastAsia="Times New Roman" w:hAnsi="Times New Roman" w:cs="Times New Roman"/>
          <w:color w:val="252525"/>
          <w:sz w:val="24"/>
          <w:szCs w:val="24"/>
          <w:highlight w:val="white"/>
          <w:lang w:val="es-AR"/>
        </w:rPr>
        <w:t>Dentro del imaginario cristiano castellano, la contradicción discursiva entre el cristianismo y el judaísmo se convirtió en una contradicción entre el cristianismo y la herejía. En tiempos de los Reyes Católicos, las acusaciones de herejía en la vida de María de Ajofrín formaban parte de la persecución antisemita bajo el auspicio de la Inquisición.</w:t>
      </w:r>
    </w:p>
    <w:p w14:paraId="000000FC" w14:textId="6B72D358"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Al hacer eso,</w:t>
      </w:r>
      <w:r w:rsidRPr="009F0CD5">
        <w:rPr>
          <w:rFonts w:ascii="Times New Roman" w:eastAsia="Times New Roman" w:hAnsi="Times New Roman" w:cs="Times New Roman"/>
          <w:sz w:val="24"/>
          <w:szCs w:val="24"/>
          <w:lang w:val="es-AR"/>
        </w:rPr>
        <w:t xml:space="preserve"> </w:t>
      </w:r>
      <w:r w:rsidR="0063639A">
        <w:rPr>
          <w:rFonts w:ascii="Times New Roman" w:eastAsia="Times New Roman" w:hAnsi="Times New Roman" w:cs="Times New Roman"/>
          <w:sz w:val="24"/>
          <w:szCs w:val="24"/>
          <w:lang w:val="es-AR"/>
        </w:rPr>
        <w:t>estas denuncias inquisitoriales</w:t>
      </w:r>
      <w:r w:rsidRPr="009F0CD5">
        <w:rPr>
          <w:rFonts w:ascii="Times New Roman" w:eastAsia="Times New Roman" w:hAnsi="Times New Roman" w:cs="Times New Roman"/>
          <w:sz w:val="24"/>
          <w:szCs w:val="24"/>
          <w:lang w:val="es-AR"/>
        </w:rPr>
        <w:t xml:space="preserve"> hacen referencia a las calumnias antijudías sobre la muerte de Cristo. En la vida de María de Ajofrín, la beata describe una visión mística en que “</w:t>
      </w:r>
      <w:r w:rsidRPr="009F0CD5">
        <w:rPr>
          <w:rFonts w:ascii="Times New Roman" w:eastAsia="Times New Roman" w:hAnsi="Times New Roman" w:cs="Times New Roman"/>
          <w:color w:val="252525"/>
          <w:sz w:val="24"/>
          <w:szCs w:val="24"/>
          <w:highlight w:val="white"/>
          <w:lang w:val="es-AR"/>
        </w:rPr>
        <w:t xml:space="preserve">Nuestro Señor Jesucristo se le mostró de la manera que le pusieron cuando le ataron y azotaron en la columna, en casa de Pilatos, y le dijo: ‘Mira, hija, cuál me ponen cada día los herejes, díselo al deán de la iglesia de Toledo y al prior de la </w:t>
      </w:r>
      <w:proofErr w:type="spellStart"/>
      <w:r w:rsidRPr="009F0CD5">
        <w:rPr>
          <w:rFonts w:ascii="Times New Roman" w:eastAsia="Times New Roman" w:hAnsi="Times New Roman" w:cs="Times New Roman"/>
          <w:color w:val="252525"/>
          <w:sz w:val="24"/>
          <w:szCs w:val="24"/>
          <w:highlight w:val="white"/>
          <w:lang w:val="es-AR"/>
        </w:rPr>
        <w:t>Sisla</w:t>
      </w:r>
      <w:proofErr w:type="spellEnd"/>
      <w:r w:rsidRPr="009F0CD5">
        <w:rPr>
          <w:rFonts w:ascii="Times New Roman" w:eastAsia="Times New Roman" w:hAnsi="Times New Roman" w:cs="Times New Roman"/>
          <w:color w:val="252525"/>
          <w:sz w:val="24"/>
          <w:szCs w:val="24"/>
          <w:highlight w:val="white"/>
          <w:lang w:val="es-AR"/>
        </w:rPr>
        <w:t>, que entienden en los negocios de la Inquisición, porque pongan remedio en ello’” (“</w:t>
      </w:r>
      <w:r w:rsidR="00AF4751">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ida” XLVIII). A través de esta conexión entre la “herejía” y el sufrimiento de Cristo, María de Ajofrín hace referencia a la calumnia antijudía del deicidio.</w:t>
      </w:r>
      <w:r>
        <w:rPr>
          <w:rFonts w:ascii="Times New Roman" w:eastAsia="Times New Roman" w:hAnsi="Times New Roman" w:cs="Times New Roman"/>
          <w:color w:val="252525"/>
          <w:sz w:val="24"/>
          <w:szCs w:val="24"/>
          <w:highlight w:val="white"/>
          <w:vertAlign w:val="superscript"/>
        </w:rPr>
        <w:footnoteReference w:id="40"/>
      </w:r>
      <w:r w:rsidRPr="009F0CD5">
        <w:rPr>
          <w:rFonts w:ascii="Times New Roman" w:eastAsia="Times New Roman" w:hAnsi="Times New Roman" w:cs="Times New Roman"/>
          <w:color w:val="252525"/>
          <w:sz w:val="24"/>
          <w:szCs w:val="24"/>
          <w:highlight w:val="white"/>
          <w:lang w:val="es-AR"/>
        </w:rPr>
        <w:t xml:space="preserve"> Al hablar de la </w:t>
      </w:r>
      <w:r w:rsidRPr="009F0CD5">
        <w:rPr>
          <w:rFonts w:ascii="Times New Roman" w:eastAsia="Times New Roman" w:hAnsi="Times New Roman" w:cs="Times New Roman"/>
          <w:color w:val="252525"/>
          <w:sz w:val="24"/>
          <w:szCs w:val="24"/>
          <w:highlight w:val="white"/>
          <w:lang w:val="es-AR"/>
        </w:rPr>
        <w:lastRenderedPageBreak/>
        <w:t xml:space="preserve">representación de esta calumnia en la vida de María de Ajofrín, es importante tener en cuenta que las representaciones antijudías de la narrativa de la Pasión jugaban un papel importante en la persecución de los conversos. </w:t>
      </w:r>
      <w:proofErr w:type="spellStart"/>
      <w:r>
        <w:rPr>
          <w:rFonts w:ascii="Times New Roman" w:eastAsia="Times New Roman" w:hAnsi="Times New Roman" w:cs="Times New Roman"/>
          <w:color w:val="252525"/>
          <w:sz w:val="24"/>
          <w:szCs w:val="24"/>
          <w:highlight w:val="white"/>
        </w:rPr>
        <w:t>Según</w:t>
      </w:r>
      <w:proofErr w:type="spellEnd"/>
      <w:r>
        <w:rPr>
          <w:rFonts w:ascii="Times New Roman" w:eastAsia="Times New Roman" w:hAnsi="Times New Roman" w:cs="Times New Roman"/>
          <w:color w:val="252525"/>
          <w:sz w:val="24"/>
          <w:szCs w:val="24"/>
          <w:highlight w:val="white"/>
        </w:rPr>
        <w:t xml:space="preserve"> Boon, “Castilian embrace of medieval Passion spirituality was profoundly shaped by the explosive debates in the wake of the 1449 anti-converso riots in Toledo over whether conversos. .</w:t>
      </w:r>
      <w:r w:rsidR="00F7171F">
        <w:rPr>
          <w:rFonts w:ascii="Times New Roman" w:eastAsia="Times New Roman" w:hAnsi="Times New Roman" w:cs="Times New Roman"/>
          <w:color w:val="252525"/>
          <w:sz w:val="24"/>
          <w:szCs w:val="24"/>
          <w:highlight w:val="white"/>
        </w:rPr>
        <w:t xml:space="preserve"> </w:t>
      </w:r>
      <w:r>
        <w:rPr>
          <w:rFonts w:ascii="Times New Roman" w:eastAsia="Times New Roman" w:hAnsi="Times New Roman" w:cs="Times New Roman"/>
          <w:color w:val="252525"/>
          <w:sz w:val="24"/>
          <w:szCs w:val="24"/>
          <w:highlight w:val="white"/>
        </w:rPr>
        <w:t xml:space="preserve">.were true converts or crypto-Jews” (111). </w:t>
      </w:r>
      <w:r w:rsidRPr="009F0CD5">
        <w:rPr>
          <w:rFonts w:ascii="Times New Roman" w:eastAsia="Times New Roman" w:hAnsi="Times New Roman" w:cs="Times New Roman"/>
          <w:color w:val="252525"/>
          <w:sz w:val="24"/>
          <w:szCs w:val="24"/>
          <w:highlight w:val="white"/>
          <w:lang w:val="es-AR"/>
        </w:rPr>
        <w:t>En Castilla, había un vínculo fuerte entre la violencia antisemita y la representación de la Pasión.</w:t>
      </w:r>
    </w:p>
    <w:p w14:paraId="000000FD" w14:textId="38358384"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Con respecto a la violencia antijudía en Castilla durante la época medieval, </w:t>
      </w:r>
      <w:proofErr w:type="spellStart"/>
      <w:r w:rsidRPr="009F0CD5">
        <w:rPr>
          <w:rFonts w:ascii="Times New Roman" w:eastAsia="Times New Roman" w:hAnsi="Times New Roman" w:cs="Times New Roman"/>
          <w:color w:val="252525"/>
          <w:sz w:val="24"/>
          <w:szCs w:val="24"/>
          <w:highlight w:val="white"/>
          <w:lang w:val="es-AR"/>
        </w:rPr>
        <w:t>Nirenberg</w:t>
      </w:r>
      <w:proofErr w:type="spellEnd"/>
      <w:r w:rsidRPr="009F0CD5">
        <w:rPr>
          <w:rFonts w:ascii="Times New Roman" w:eastAsia="Times New Roman" w:hAnsi="Times New Roman" w:cs="Times New Roman"/>
          <w:color w:val="252525"/>
          <w:sz w:val="24"/>
          <w:szCs w:val="24"/>
          <w:highlight w:val="white"/>
          <w:lang w:val="es-AR"/>
        </w:rPr>
        <w:t xml:space="preserve"> sostiene que esta violencia sirv</w:t>
      </w:r>
      <w:r w:rsidR="0063639A">
        <w:rPr>
          <w:rFonts w:ascii="Times New Roman" w:eastAsia="Times New Roman" w:hAnsi="Times New Roman" w:cs="Times New Roman"/>
          <w:color w:val="252525"/>
          <w:sz w:val="24"/>
          <w:szCs w:val="24"/>
          <w:highlight w:val="white"/>
          <w:lang w:val="es-AR"/>
        </w:rPr>
        <w:t>ió</w:t>
      </w:r>
      <w:r w:rsidRPr="009F0CD5">
        <w:rPr>
          <w:rFonts w:ascii="Times New Roman" w:eastAsia="Times New Roman" w:hAnsi="Times New Roman" w:cs="Times New Roman"/>
          <w:color w:val="252525"/>
          <w:sz w:val="24"/>
          <w:szCs w:val="24"/>
          <w:highlight w:val="white"/>
          <w:lang w:val="es-AR"/>
        </w:rPr>
        <w:t xml:space="preserve"> para tender un puente entre la historia bíblica y el presente. </w:t>
      </w:r>
      <w:r>
        <w:rPr>
          <w:rFonts w:ascii="Times New Roman" w:eastAsia="Times New Roman" w:hAnsi="Times New Roman" w:cs="Times New Roman"/>
          <w:color w:val="252525"/>
          <w:sz w:val="24"/>
          <w:szCs w:val="24"/>
          <w:highlight w:val="white"/>
        </w:rPr>
        <w:t xml:space="preserve">Al </w:t>
      </w:r>
      <w:proofErr w:type="spellStart"/>
      <w:r>
        <w:rPr>
          <w:rFonts w:ascii="Times New Roman" w:eastAsia="Times New Roman" w:hAnsi="Times New Roman" w:cs="Times New Roman"/>
          <w:color w:val="252525"/>
          <w:sz w:val="24"/>
          <w:szCs w:val="24"/>
          <w:highlight w:val="white"/>
        </w:rPr>
        <w:t>hablar</w:t>
      </w:r>
      <w:proofErr w:type="spellEnd"/>
      <w:r>
        <w:rPr>
          <w:rFonts w:ascii="Times New Roman" w:eastAsia="Times New Roman" w:hAnsi="Times New Roman" w:cs="Times New Roman"/>
          <w:color w:val="252525"/>
          <w:sz w:val="24"/>
          <w:szCs w:val="24"/>
          <w:highlight w:val="white"/>
        </w:rPr>
        <w:t xml:space="preserve"> de la </w:t>
      </w:r>
      <w:proofErr w:type="spellStart"/>
      <w:r>
        <w:rPr>
          <w:rFonts w:ascii="Times New Roman" w:eastAsia="Times New Roman" w:hAnsi="Times New Roman" w:cs="Times New Roman"/>
          <w:color w:val="252525"/>
          <w:sz w:val="24"/>
          <w:szCs w:val="24"/>
          <w:highlight w:val="white"/>
        </w:rPr>
        <w:t>violencia</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antijudía</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durante</w:t>
      </w:r>
      <w:proofErr w:type="spellEnd"/>
      <w:r>
        <w:rPr>
          <w:rFonts w:ascii="Times New Roman" w:eastAsia="Times New Roman" w:hAnsi="Times New Roman" w:cs="Times New Roman"/>
          <w:color w:val="252525"/>
          <w:sz w:val="24"/>
          <w:szCs w:val="24"/>
          <w:highlight w:val="white"/>
        </w:rPr>
        <w:t xml:space="preserve"> la </w:t>
      </w:r>
      <w:proofErr w:type="spellStart"/>
      <w:r>
        <w:rPr>
          <w:rFonts w:ascii="Times New Roman" w:eastAsia="Times New Roman" w:hAnsi="Times New Roman" w:cs="Times New Roman"/>
          <w:color w:val="252525"/>
          <w:sz w:val="24"/>
          <w:szCs w:val="24"/>
          <w:highlight w:val="white"/>
        </w:rPr>
        <w:t>Semana</w:t>
      </w:r>
      <w:proofErr w:type="spellEnd"/>
      <w:r>
        <w:rPr>
          <w:rFonts w:ascii="Times New Roman" w:eastAsia="Times New Roman" w:hAnsi="Times New Roman" w:cs="Times New Roman"/>
          <w:color w:val="252525"/>
          <w:sz w:val="24"/>
          <w:szCs w:val="24"/>
          <w:highlight w:val="white"/>
        </w:rPr>
        <w:t xml:space="preserve"> Santa, Nirenberg </w:t>
      </w:r>
      <w:proofErr w:type="spellStart"/>
      <w:r>
        <w:rPr>
          <w:rFonts w:ascii="Times New Roman" w:eastAsia="Times New Roman" w:hAnsi="Times New Roman" w:cs="Times New Roman"/>
          <w:color w:val="252525"/>
          <w:sz w:val="24"/>
          <w:szCs w:val="24"/>
          <w:highlight w:val="white"/>
        </w:rPr>
        <w:t>mantiene</w:t>
      </w:r>
      <w:proofErr w:type="spellEnd"/>
      <w:r>
        <w:rPr>
          <w:rFonts w:ascii="Times New Roman" w:eastAsia="Times New Roman" w:hAnsi="Times New Roman" w:cs="Times New Roman"/>
          <w:color w:val="252525"/>
          <w:sz w:val="24"/>
          <w:szCs w:val="24"/>
          <w:highlight w:val="white"/>
        </w:rPr>
        <w:t xml:space="preserve"> que “most analysis of Holy Week begins and ends with the statement that violence occurred because medieval Christians saw the Jews as deicides . . . it is not enlightening, though it may be humane, to call these accusations strange and anachronistic. For contemporaries, deicide was not a matter of the distant past but an annual event” (“The Two Faces of Sacred Violence” 214). Para Nirenberg, es </w:t>
      </w:r>
      <w:proofErr w:type="spellStart"/>
      <w:r>
        <w:rPr>
          <w:rFonts w:ascii="Times New Roman" w:eastAsia="Times New Roman" w:hAnsi="Times New Roman" w:cs="Times New Roman"/>
          <w:color w:val="252525"/>
          <w:sz w:val="24"/>
          <w:szCs w:val="24"/>
          <w:highlight w:val="white"/>
        </w:rPr>
        <w:t>necesario</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tener</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en</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cuenta</w:t>
      </w:r>
      <w:proofErr w:type="spellEnd"/>
      <w:r>
        <w:rPr>
          <w:rFonts w:ascii="Times New Roman" w:eastAsia="Times New Roman" w:hAnsi="Times New Roman" w:cs="Times New Roman"/>
          <w:color w:val="252525"/>
          <w:sz w:val="24"/>
          <w:szCs w:val="24"/>
          <w:highlight w:val="white"/>
        </w:rPr>
        <w:t xml:space="preserve"> que “the world of Holy Week violence was one in which the sacred was physically experienced . . . the past became the present” (“The Two Faces of Sacred Violence” 201). </w:t>
      </w:r>
      <w:r w:rsidRPr="009F0CD5">
        <w:rPr>
          <w:rFonts w:ascii="Times New Roman" w:eastAsia="Times New Roman" w:hAnsi="Times New Roman" w:cs="Times New Roman"/>
          <w:color w:val="252525"/>
          <w:sz w:val="24"/>
          <w:szCs w:val="24"/>
          <w:highlight w:val="white"/>
          <w:lang w:val="es-AR"/>
        </w:rPr>
        <w:t xml:space="preserve">La visión mística de María de Ajofrín sobre la Pasión también tiene la capacidad de confundir los límites entre la historia bíblica y el presente. En las palabras de la beata, el sufrimiento de Cristo se repite “cada día” y la crucifixión no es un evento singular sino un proceso de repetición infinita. </w:t>
      </w:r>
    </w:p>
    <w:p w14:paraId="000000FE" w14:textId="0800E623"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lastRenderedPageBreak/>
        <w:t xml:space="preserve">Es necesario tener en cuenta que esta visión funciona como una llamada a la acción y una afirmación de las actividades de la Inquisición. A través de sus visiones, la beata tiene la autoridad de aconsejar y alabar el deán de la iglesia de Toledo y el prior del monasterio de La </w:t>
      </w:r>
      <w:proofErr w:type="spellStart"/>
      <w:r w:rsidRPr="009F0CD5">
        <w:rPr>
          <w:rFonts w:ascii="Times New Roman" w:eastAsia="Times New Roman" w:hAnsi="Times New Roman" w:cs="Times New Roman"/>
          <w:color w:val="252525"/>
          <w:sz w:val="24"/>
          <w:szCs w:val="24"/>
          <w:highlight w:val="white"/>
          <w:lang w:val="es-AR"/>
        </w:rPr>
        <w:t>Sisla</w:t>
      </w:r>
      <w:proofErr w:type="spellEnd"/>
      <w:r w:rsidRPr="009F0CD5">
        <w:rPr>
          <w:rFonts w:ascii="Times New Roman" w:eastAsia="Times New Roman" w:hAnsi="Times New Roman" w:cs="Times New Roman"/>
          <w:color w:val="252525"/>
          <w:sz w:val="24"/>
          <w:szCs w:val="24"/>
          <w:highlight w:val="white"/>
          <w:lang w:val="es-AR"/>
        </w:rPr>
        <w:t xml:space="preserve">. Desde la perspectiva de las visiones místicas de María de Ajofrín, estos oficiales </w:t>
      </w:r>
      <w:r w:rsidR="00383B59">
        <w:rPr>
          <w:rFonts w:ascii="Times New Roman" w:eastAsia="Times New Roman" w:hAnsi="Times New Roman" w:cs="Times New Roman"/>
          <w:color w:val="252525"/>
          <w:sz w:val="24"/>
          <w:szCs w:val="24"/>
          <w:highlight w:val="white"/>
          <w:lang w:val="es-AR"/>
        </w:rPr>
        <w:t>form</w:t>
      </w:r>
      <w:r w:rsidRPr="009F0CD5">
        <w:rPr>
          <w:rFonts w:ascii="Times New Roman" w:eastAsia="Times New Roman" w:hAnsi="Times New Roman" w:cs="Times New Roman"/>
          <w:color w:val="252525"/>
          <w:sz w:val="24"/>
          <w:szCs w:val="24"/>
          <w:highlight w:val="white"/>
          <w:lang w:val="es-AR"/>
        </w:rPr>
        <w:t>an parte en una narrativa bíblica con la aprobación de Cristo. Las visiones de María de Ajofrín no sólo aumentan la autoridad espiritual de la beata sino también dan legitimidad a las actividades de la Inquisición.</w:t>
      </w:r>
    </w:p>
    <w:p w14:paraId="000000FF" w14:textId="77777777"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En la vida de María de Ajofrín, los milagros eucarísticos también sirven para legitimar los procesos inquisitoriales. Según la obra, María de Ajofrín,</w:t>
      </w:r>
    </w:p>
    <w:p w14:paraId="00000100" w14:textId="7DC48324" w:rsidR="006423CC" w:rsidRPr="009F0CD5" w:rsidRDefault="00F51F45">
      <w:pPr>
        <w:spacing w:line="240" w:lineRule="auto"/>
        <w:ind w:left="144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Estando otra vez elevada en espíritu, vio cómo sacaban el Santo Sacramento de la iglesia mayor, con grande acompañamiento, para comulgar a un enfermo, y </w:t>
      </w:r>
      <w:proofErr w:type="spellStart"/>
      <w:r w:rsidRPr="009F0CD5">
        <w:rPr>
          <w:rFonts w:ascii="Times New Roman" w:eastAsia="Times New Roman" w:hAnsi="Times New Roman" w:cs="Times New Roman"/>
          <w:color w:val="252525"/>
          <w:sz w:val="24"/>
          <w:szCs w:val="24"/>
          <w:highlight w:val="white"/>
          <w:lang w:val="es-AR"/>
        </w:rPr>
        <w:t>llegose</w:t>
      </w:r>
      <w:proofErr w:type="spellEnd"/>
      <w:r w:rsidRPr="009F0CD5">
        <w:rPr>
          <w:rFonts w:ascii="Times New Roman" w:eastAsia="Times New Roman" w:hAnsi="Times New Roman" w:cs="Times New Roman"/>
          <w:color w:val="252525"/>
          <w:sz w:val="24"/>
          <w:szCs w:val="24"/>
          <w:highlight w:val="white"/>
          <w:lang w:val="es-AR"/>
        </w:rPr>
        <w:t xml:space="preserve"> a ella un mancebo vestido de ropas blancas y en un caballo blanco, y </w:t>
      </w:r>
      <w:proofErr w:type="spellStart"/>
      <w:r w:rsidRPr="009F0CD5">
        <w:rPr>
          <w:rFonts w:ascii="Times New Roman" w:eastAsia="Times New Roman" w:hAnsi="Times New Roman" w:cs="Times New Roman"/>
          <w:color w:val="252525"/>
          <w:sz w:val="24"/>
          <w:szCs w:val="24"/>
          <w:highlight w:val="white"/>
          <w:lang w:val="es-AR"/>
        </w:rPr>
        <w:t>díjole</w:t>
      </w:r>
      <w:proofErr w:type="spellEnd"/>
      <w:r w:rsidRPr="009F0CD5">
        <w:rPr>
          <w:rFonts w:ascii="Times New Roman" w:eastAsia="Times New Roman" w:hAnsi="Times New Roman" w:cs="Times New Roman"/>
          <w:color w:val="252525"/>
          <w:sz w:val="24"/>
          <w:szCs w:val="24"/>
          <w:highlight w:val="white"/>
          <w:lang w:val="es-AR"/>
        </w:rPr>
        <w:t xml:space="preserve"> con palabras airadas: “Corre, ve y di a los clérigos que se tornen con el Sacramento a la iglesia, porque aquel enfermo a quien se le llevan es hereje”. Fue ella y </w:t>
      </w:r>
      <w:proofErr w:type="spellStart"/>
      <w:r w:rsidRPr="009F0CD5">
        <w:rPr>
          <w:rFonts w:ascii="Times New Roman" w:eastAsia="Times New Roman" w:hAnsi="Times New Roman" w:cs="Times New Roman"/>
          <w:color w:val="252525"/>
          <w:sz w:val="24"/>
          <w:szCs w:val="24"/>
          <w:highlight w:val="white"/>
          <w:lang w:val="es-AR"/>
        </w:rPr>
        <w:t>díjolo</w:t>
      </w:r>
      <w:proofErr w:type="spellEnd"/>
      <w:r w:rsidRPr="009F0CD5">
        <w:rPr>
          <w:rFonts w:ascii="Times New Roman" w:eastAsia="Times New Roman" w:hAnsi="Times New Roman" w:cs="Times New Roman"/>
          <w:color w:val="252525"/>
          <w:sz w:val="24"/>
          <w:szCs w:val="24"/>
          <w:highlight w:val="white"/>
          <w:lang w:val="es-AR"/>
        </w:rPr>
        <w:t xml:space="preserve"> a uno de aquellos que ella conocía, y </w:t>
      </w:r>
      <w:proofErr w:type="spellStart"/>
      <w:r w:rsidRPr="009F0CD5">
        <w:rPr>
          <w:rFonts w:ascii="Times New Roman" w:eastAsia="Times New Roman" w:hAnsi="Times New Roman" w:cs="Times New Roman"/>
          <w:color w:val="252525"/>
          <w:sz w:val="24"/>
          <w:szCs w:val="24"/>
          <w:highlight w:val="white"/>
          <w:lang w:val="es-AR"/>
        </w:rPr>
        <w:t>respondiole</w:t>
      </w:r>
      <w:proofErr w:type="spellEnd"/>
      <w:r w:rsidRPr="009F0CD5">
        <w:rPr>
          <w:rFonts w:ascii="Times New Roman" w:eastAsia="Times New Roman" w:hAnsi="Times New Roman" w:cs="Times New Roman"/>
          <w:color w:val="252525"/>
          <w:sz w:val="24"/>
          <w:szCs w:val="24"/>
          <w:highlight w:val="white"/>
          <w:lang w:val="es-AR"/>
        </w:rPr>
        <w:t xml:space="preserve"> él: “Calla, no oses decir tal cosa que nos matarán a todos”. El del caballo blanco se llegó y le dijo: “No tengas miedo y di en todo caso se torne el Santo Sacramento a la iglesia, porque aquel hombre es un pernicioso hereje”; y vuelto a la santa le dijo: “En señal que lo que te digo es verdad, verás hoy en la misa destilar sangre de la Hostia”; y los que llevaban el Santo Sacramento se tornaron a la iglesia, y ella vio después, estando oyendo misa, la Hostia llena de sangre cuando la levantaba el sacerdote, para que la adorase el pueblo; esto pasó todo en espíritu (“</w:t>
      </w:r>
      <w:r w:rsidR="00AF4751">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ida” XLVIII).</w:t>
      </w:r>
    </w:p>
    <w:p w14:paraId="00000101" w14:textId="77777777" w:rsidR="006423CC" w:rsidRPr="009F0CD5" w:rsidRDefault="006423CC">
      <w:pPr>
        <w:spacing w:line="240" w:lineRule="auto"/>
        <w:ind w:left="1440"/>
        <w:rPr>
          <w:rFonts w:ascii="Times New Roman" w:eastAsia="Times New Roman" w:hAnsi="Times New Roman" w:cs="Times New Roman"/>
          <w:color w:val="252525"/>
          <w:sz w:val="24"/>
          <w:szCs w:val="24"/>
          <w:highlight w:val="white"/>
          <w:lang w:val="es-AR"/>
        </w:rPr>
      </w:pPr>
    </w:p>
    <w:p w14:paraId="00000102" w14:textId="77777777" w:rsidR="006423CC" w:rsidRPr="009F0CD5" w:rsidRDefault="00F51F45">
      <w:pPr>
        <w:spacing w:line="480" w:lineRule="auto"/>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De nuevo, la obra depende del vocabulario de la herejía para hablar de la persecución de los conversos. El jinete en el caballo blanco hace uso de la acusación de la herejía para autorizar el proceso inquisitorial contra el enfermo.</w:t>
      </w:r>
      <w:r>
        <w:rPr>
          <w:rFonts w:ascii="Times New Roman" w:eastAsia="Times New Roman" w:hAnsi="Times New Roman" w:cs="Times New Roman"/>
          <w:color w:val="252525"/>
          <w:sz w:val="24"/>
          <w:szCs w:val="24"/>
          <w:highlight w:val="white"/>
          <w:vertAlign w:val="superscript"/>
        </w:rPr>
        <w:footnoteReference w:id="41"/>
      </w:r>
      <w:r w:rsidRPr="009F0CD5">
        <w:rPr>
          <w:rFonts w:ascii="Times New Roman" w:eastAsia="Times New Roman" w:hAnsi="Times New Roman" w:cs="Times New Roman"/>
          <w:color w:val="252525"/>
          <w:sz w:val="24"/>
          <w:szCs w:val="24"/>
          <w:highlight w:val="white"/>
          <w:lang w:val="es-AR"/>
        </w:rPr>
        <w:t xml:space="preserve"> En la obra, el milagro eucarístico da </w:t>
      </w:r>
      <w:r w:rsidRPr="009F0CD5">
        <w:rPr>
          <w:rFonts w:ascii="Times New Roman" w:eastAsia="Times New Roman" w:hAnsi="Times New Roman" w:cs="Times New Roman"/>
          <w:color w:val="252525"/>
          <w:sz w:val="24"/>
          <w:szCs w:val="24"/>
          <w:highlight w:val="white"/>
          <w:lang w:val="es-AR"/>
        </w:rPr>
        <w:lastRenderedPageBreak/>
        <w:t>legitimidad a la retórica de la conversión insincera y muestra la necesidad de las actividades de la Inquisición.</w:t>
      </w:r>
    </w:p>
    <w:p w14:paraId="00000103" w14:textId="158E6327"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Para entender el papel de los milagros eucarísticos en la Inquisición, </w:t>
      </w:r>
      <w:r w:rsidR="0063639A">
        <w:rPr>
          <w:rFonts w:ascii="Times New Roman" w:eastAsia="Times New Roman" w:hAnsi="Times New Roman" w:cs="Times New Roman"/>
          <w:color w:val="252525"/>
          <w:sz w:val="24"/>
          <w:szCs w:val="24"/>
          <w:highlight w:val="white"/>
          <w:lang w:val="es-AR"/>
        </w:rPr>
        <w:t xml:space="preserve">hay que </w:t>
      </w:r>
      <w:r w:rsidRPr="009F0CD5">
        <w:rPr>
          <w:rFonts w:ascii="Times New Roman" w:eastAsia="Times New Roman" w:hAnsi="Times New Roman" w:cs="Times New Roman"/>
          <w:color w:val="252525"/>
          <w:sz w:val="24"/>
          <w:szCs w:val="24"/>
          <w:highlight w:val="white"/>
          <w:lang w:val="es-AR"/>
        </w:rPr>
        <w:t>tener en cuenta la relación entre la Eucaristía y los procesos inquisitoriales. Dyan Elliott sostiene que en la Europa cristiana durante la época medieval el sacra</w:t>
      </w:r>
      <w:r w:rsidR="0063639A">
        <w:rPr>
          <w:rFonts w:ascii="Times New Roman" w:eastAsia="Times New Roman" w:hAnsi="Times New Roman" w:cs="Times New Roman"/>
          <w:color w:val="252525"/>
          <w:sz w:val="24"/>
          <w:szCs w:val="24"/>
          <w:highlight w:val="white"/>
          <w:lang w:val="es-AR"/>
        </w:rPr>
        <w:t>mento</w:t>
      </w:r>
      <w:r w:rsidRPr="009F0CD5">
        <w:rPr>
          <w:rFonts w:ascii="Times New Roman" w:eastAsia="Times New Roman" w:hAnsi="Times New Roman" w:cs="Times New Roman"/>
          <w:color w:val="252525"/>
          <w:sz w:val="24"/>
          <w:szCs w:val="24"/>
          <w:highlight w:val="white"/>
          <w:lang w:val="es-AR"/>
        </w:rPr>
        <w:t xml:space="preserve"> reforza</w:t>
      </w:r>
      <w:r w:rsidR="0063639A">
        <w:rPr>
          <w:rFonts w:ascii="Times New Roman" w:eastAsia="Times New Roman" w:hAnsi="Times New Roman" w:cs="Times New Roman"/>
          <w:color w:val="252525"/>
          <w:sz w:val="24"/>
          <w:szCs w:val="24"/>
          <w:highlight w:val="white"/>
          <w:lang w:val="es-AR"/>
        </w:rPr>
        <w:t>ba</w:t>
      </w:r>
      <w:r w:rsidRPr="009F0CD5">
        <w:rPr>
          <w:rFonts w:ascii="Times New Roman" w:eastAsia="Times New Roman" w:hAnsi="Times New Roman" w:cs="Times New Roman"/>
          <w:color w:val="252525"/>
          <w:sz w:val="24"/>
          <w:szCs w:val="24"/>
          <w:highlight w:val="white"/>
          <w:lang w:val="es-AR"/>
        </w:rPr>
        <w:t xml:space="preserve"> la autoridad del clero y la ortodoxia religiosa de los parroquianos.</w:t>
      </w:r>
      <w:r>
        <w:rPr>
          <w:rFonts w:ascii="Times New Roman" w:eastAsia="Times New Roman" w:hAnsi="Times New Roman" w:cs="Times New Roman"/>
          <w:color w:val="252525"/>
          <w:sz w:val="24"/>
          <w:szCs w:val="24"/>
          <w:highlight w:val="white"/>
          <w:vertAlign w:val="superscript"/>
        </w:rPr>
        <w:footnoteReference w:id="42"/>
      </w:r>
      <w:r w:rsidRPr="009F0CD5">
        <w:rPr>
          <w:rFonts w:ascii="Times New Roman" w:eastAsia="Times New Roman" w:hAnsi="Times New Roman" w:cs="Times New Roman"/>
          <w:color w:val="252525"/>
          <w:sz w:val="24"/>
          <w:szCs w:val="24"/>
          <w:highlight w:val="white"/>
          <w:lang w:val="es-AR"/>
        </w:rPr>
        <w:t xml:space="preserve"> Elliott explica que en el imaginario cristiano después del IV Concilio Lateranense la Hostia era el vehículo para la autoridad sacerdotal.</w:t>
      </w:r>
      <w:r>
        <w:rPr>
          <w:rFonts w:ascii="Times New Roman" w:eastAsia="Times New Roman" w:hAnsi="Times New Roman" w:cs="Times New Roman"/>
          <w:color w:val="252525"/>
          <w:sz w:val="24"/>
          <w:szCs w:val="24"/>
          <w:highlight w:val="white"/>
          <w:vertAlign w:val="superscript"/>
        </w:rPr>
        <w:footnoteReference w:id="43"/>
      </w:r>
      <w:r w:rsidRPr="009F0CD5">
        <w:rPr>
          <w:rFonts w:ascii="Times New Roman" w:eastAsia="Times New Roman" w:hAnsi="Times New Roman" w:cs="Times New Roman"/>
          <w:color w:val="252525"/>
          <w:sz w:val="24"/>
          <w:szCs w:val="24"/>
          <w:highlight w:val="white"/>
          <w:lang w:val="es-AR"/>
        </w:rPr>
        <w:t xml:space="preserve"> </w:t>
      </w:r>
      <w:proofErr w:type="spellStart"/>
      <w:r>
        <w:rPr>
          <w:rFonts w:ascii="Times New Roman" w:eastAsia="Times New Roman" w:hAnsi="Times New Roman" w:cs="Times New Roman"/>
          <w:color w:val="252525"/>
          <w:sz w:val="24"/>
          <w:szCs w:val="24"/>
          <w:highlight w:val="white"/>
        </w:rPr>
        <w:t>En</w:t>
      </w:r>
      <w:proofErr w:type="spellEnd"/>
      <w:r>
        <w:rPr>
          <w:rFonts w:ascii="Times New Roman" w:eastAsia="Times New Roman" w:hAnsi="Times New Roman" w:cs="Times New Roman"/>
          <w:color w:val="252525"/>
          <w:sz w:val="24"/>
          <w:szCs w:val="24"/>
          <w:highlight w:val="white"/>
        </w:rPr>
        <w:t xml:space="preserve"> sus palabras, “its transubstantiated nature proved the miraculous powers of the sacrament and clergy alike against heretical aspersions, even as mandatory reception of the sacrament proved the orthodoxy of the faithful” (24). </w:t>
      </w:r>
      <w:r w:rsidRPr="009F0CD5">
        <w:rPr>
          <w:rFonts w:ascii="Times New Roman" w:eastAsia="Times New Roman" w:hAnsi="Times New Roman" w:cs="Times New Roman"/>
          <w:color w:val="252525"/>
          <w:sz w:val="24"/>
          <w:szCs w:val="24"/>
          <w:highlight w:val="white"/>
          <w:lang w:val="es-AR"/>
        </w:rPr>
        <w:t xml:space="preserve">De manera similar, en la visión de María de Ajofrín el milagro eucarístico </w:t>
      </w:r>
      <w:r w:rsidR="00DA1370">
        <w:rPr>
          <w:rFonts w:ascii="Times New Roman" w:eastAsia="Times New Roman" w:hAnsi="Times New Roman" w:cs="Times New Roman"/>
          <w:color w:val="252525"/>
          <w:sz w:val="24"/>
          <w:szCs w:val="24"/>
          <w:highlight w:val="white"/>
          <w:lang w:val="es-AR"/>
        </w:rPr>
        <w:t>puede probar</w:t>
      </w:r>
      <w:r w:rsidRPr="009F0CD5">
        <w:rPr>
          <w:rFonts w:ascii="Times New Roman" w:eastAsia="Times New Roman" w:hAnsi="Times New Roman" w:cs="Times New Roman"/>
          <w:color w:val="252525"/>
          <w:sz w:val="24"/>
          <w:szCs w:val="24"/>
          <w:highlight w:val="white"/>
          <w:lang w:val="es-AR"/>
        </w:rPr>
        <w:t xml:space="preserve"> la heterodoxia del enfermo y por eso da legitimidad a la persecución inquisitorial de </w:t>
      </w:r>
      <w:r w:rsidR="00DA1370">
        <w:rPr>
          <w:rFonts w:ascii="Times New Roman" w:eastAsia="Times New Roman" w:hAnsi="Times New Roman" w:cs="Times New Roman"/>
          <w:color w:val="252525"/>
          <w:sz w:val="24"/>
          <w:szCs w:val="24"/>
          <w:highlight w:val="white"/>
          <w:lang w:val="es-AR"/>
        </w:rPr>
        <w:t>esta</w:t>
      </w:r>
      <w:r w:rsidRPr="009F0CD5">
        <w:rPr>
          <w:rFonts w:ascii="Times New Roman" w:eastAsia="Times New Roman" w:hAnsi="Times New Roman" w:cs="Times New Roman"/>
          <w:color w:val="252525"/>
          <w:sz w:val="24"/>
          <w:szCs w:val="24"/>
          <w:highlight w:val="white"/>
          <w:lang w:val="es-AR"/>
        </w:rPr>
        <w:t xml:space="preserve"> heterodoxia bajo el liderazgo de los oficiales eclesiásticos. La vida de María de Ajofrín es indicio del papel de la Eucaristía en el discurso inquisitorial.</w:t>
      </w:r>
    </w:p>
    <w:p w14:paraId="00000104" w14:textId="07225BCD"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En la obra, la beata también describe una visión de un conflicto entre los soldados castellanos y los soldados del reino nazarí de Granada. Según el texto, “vio muy cerca de sí un rostro como de luna espantable y temeroso, y dentro de su cerco, dos que peleaban fuertemente, el uno contra el otro, y cayó mucha gente de sus escuadrones muerta. No </w:t>
      </w:r>
      <w:r w:rsidRPr="009F0CD5">
        <w:rPr>
          <w:rFonts w:ascii="Times New Roman" w:eastAsia="Times New Roman" w:hAnsi="Times New Roman" w:cs="Times New Roman"/>
          <w:color w:val="252525"/>
          <w:sz w:val="24"/>
          <w:szCs w:val="24"/>
          <w:highlight w:val="white"/>
          <w:lang w:val="es-AR"/>
        </w:rPr>
        <w:lastRenderedPageBreak/>
        <w:t>pudo entender lo que aquello significaba, hasta que después vino la triste nueva de la prisión del Conde de Cifuentes, cuando le cautivaron los moros en las entradas del Reino de Granada” (“</w:t>
      </w:r>
      <w:r w:rsidR="00AF4751">
        <w:rPr>
          <w:rFonts w:ascii="Times New Roman" w:eastAsia="Times New Roman" w:hAnsi="Times New Roman" w:cs="Times New Roman"/>
          <w:color w:val="252525"/>
          <w:sz w:val="24"/>
          <w:szCs w:val="24"/>
          <w:highlight w:val="white"/>
          <w:lang w:val="es-AR"/>
        </w:rPr>
        <w:t>V</w:t>
      </w:r>
      <w:r w:rsidRPr="009F0CD5">
        <w:rPr>
          <w:rFonts w:ascii="Times New Roman" w:eastAsia="Times New Roman" w:hAnsi="Times New Roman" w:cs="Times New Roman"/>
          <w:color w:val="252525"/>
          <w:sz w:val="24"/>
          <w:szCs w:val="24"/>
          <w:highlight w:val="white"/>
          <w:lang w:val="es-AR"/>
        </w:rPr>
        <w:t xml:space="preserve">ida” XLVII). En esta visión, María de Ajofrín describe una derrota para los soldados castellanos. Angus </w:t>
      </w:r>
      <w:proofErr w:type="spellStart"/>
      <w:r w:rsidRPr="009F0CD5">
        <w:rPr>
          <w:rFonts w:ascii="Times New Roman" w:eastAsia="Times New Roman" w:hAnsi="Times New Roman" w:cs="Times New Roman"/>
          <w:color w:val="252525"/>
          <w:sz w:val="24"/>
          <w:szCs w:val="24"/>
          <w:highlight w:val="white"/>
          <w:lang w:val="es-AR"/>
        </w:rPr>
        <w:t>MacKay</w:t>
      </w:r>
      <w:proofErr w:type="spellEnd"/>
      <w:r w:rsidRPr="009F0CD5">
        <w:rPr>
          <w:rFonts w:ascii="Times New Roman" w:eastAsia="Times New Roman" w:hAnsi="Times New Roman" w:cs="Times New Roman"/>
          <w:color w:val="252525"/>
          <w:sz w:val="24"/>
          <w:szCs w:val="24"/>
          <w:highlight w:val="white"/>
          <w:lang w:val="es-AR"/>
        </w:rPr>
        <w:t xml:space="preserve"> sostiene que las descripciones de las derrotas militares tenían un papel importante dentro de la escatología cristiana en el </w:t>
      </w:r>
      <w:r w:rsidR="00AF4751">
        <w:rPr>
          <w:rFonts w:ascii="Times New Roman" w:eastAsia="Times New Roman" w:hAnsi="Times New Roman" w:cs="Times New Roman"/>
          <w:color w:val="252525"/>
          <w:sz w:val="24"/>
          <w:szCs w:val="24"/>
          <w:highlight w:val="white"/>
          <w:lang w:val="es-AR"/>
        </w:rPr>
        <w:t>m</w:t>
      </w:r>
      <w:r w:rsidRPr="009F0CD5">
        <w:rPr>
          <w:rFonts w:ascii="Times New Roman" w:eastAsia="Times New Roman" w:hAnsi="Times New Roman" w:cs="Times New Roman"/>
          <w:color w:val="252525"/>
          <w:sz w:val="24"/>
          <w:szCs w:val="24"/>
          <w:highlight w:val="white"/>
          <w:lang w:val="es-AR"/>
        </w:rPr>
        <w:t xml:space="preserve">edievo. Según </w:t>
      </w:r>
      <w:proofErr w:type="spellStart"/>
      <w:r w:rsidRPr="009F0CD5">
        <w:rPr>
          <w:rFonts w:ascii="Times New Roman" w:eastAsia="Times New Roman" w:hAnsi="Times New Roman" w:cs="Times New Roman"/>
          <w:color w:val="252525"/>
          <w:sz w:val="24"/>
          <w:szCs w:val="24"/>
          <w:highlight w:val="white"/>
          <w:lang w:val="es-AR"/>
        </w:rPr>
        <w:t>MacKay</w:t>
      </w:r>
      <w:proofErr w:type="spellEnd"/>
      <w:r w:rsidRPr="009F0CD5">
        <w:rPr>
          <w:rFonts w:ascii="Times New Roman" w:eastAsia="Times New Roman" w:hAnsi="Times New Roman" w:cs="Times New Roman"/>
          <w:color w:val="252525"/>
          <w:sz w:val="24"/>
          <w:szCs w:val="24"/>
          <w:highlight w:val="white"/>
          <w:lang w:val="es-AR"/>
        </w:rPr>
        <w:t xml:space="preserve">, “las victorias bélicas constituyen un signo del favor de Dios; pero al mismo tiempo las desgracias, las adversidades y las catástrofes constituyen un signo de que se están acercando los últimos días . . . los cristianos interpretaban las victorias musulmanas como un castigo divino para sus pecados; castigos temporales que de ninguna manera iban a afectar al resultado final” (331). </w:t>
      </w:r>
      <w:proofErr w:type="spellStart"/>
      <w:r w:rsidRPr="009F0CD5">
        <w:rPr>
          <w:rFonts w:ascii="Times New Roman" w:eastAsia="Times New Roman" w:hAnsi="Times New Roman" w:cs="Times New Roman"/>
          <w:color w:val="252525"/>
          <w:sz w:val="24"/>
          <w:szCs w:val="24"/>
          <w:highlight w:val="white"/>
          <w:lang w:val="es-AR"/>
        </w:rPr>
        <w:t>MacKay</w:t>
      </w:r>
      <w:proofErr w:type="spellEnd"/>
      <w:r w:rsidRPr="009F0CD5">
        <w:rPr>
          <w:rFonts w:ascii="Times New Roman" w:eastAsia="Times New Roman" w:hAnsi="Times New Roman" w:cs="Times New Roman"/>
          <w:color w:val="252525"/>
          <w:sz w:val="24"/>
          <w:szCs w:val="24"/>
          <w:highlight w:val="white"/>
          <w:lang w:val="es-AR"/>
        </w:rPr>
        <w:t xml:space="preserve"> mantiene que esta</w:t>
      </w:r>
      <w:r w:rsidRPr="009F0CD5">
        <w:rPr>
          <w:rFonts w:ascii="Times New Roman" w:eastAsia="Times New Roman" w:hAnsi="Times New Roman" w:cs="Times New Roman"/>
          <w:color w:val="252525"/>
          <w:sz w:val="24"/>
          <w:szCs w:val="24"/>
          <w:lang w:val="es-AR"/>
        </w:rPr>
        <w:t xml:space="preserve"> lógica escatológica jugó un papel importante en el imaginario castellano durante la conquista </w:t>
      </w:r>
      <w:r w:rsidRPr="009F0CD5">
        <w:rPr>
          <w:rFonts w:ascii="Times New Roman" w:eastAsia="Times New Roman" w:hAnsi="Times New Roman" w:cs="Times New Roman"/>
          <w:color w:val="252525"/>
          <w:sz w:val="24"/>
          <w:szCs w:val="24"/>
          <w:highlight w:val="white"/>
          <w:lang w:val="es-AR"/>
        </w:rPr>
        <w:t>del reino nazarí de Granada.</w:t>
      </w:r>
      <w:r>
        <w:rPr>
          <w:rFonts w:ascii="Times New Roman" w:eastAsia="Times New Roman" w:hAnsi="Times New Roman" w:cs="Times New Roman"/>
          <w:color w:val="252525"/>
          <w:sz w:val="24"/>
          <w:szCs w:val="24"/>
          <w:highlight w:val="white"/>
          <w:vertAlign w:val="superscript"/>
        </w:rPr>
        <w:footnoteReference w:id="44"/>
      </w:r>
      <w:r w:rsidRPr="009F0CD5">
        <w:rPr>
          <w:rFonts w:ascii="Times New Roman" w:eastAsia="Times New Roman" w:hAnsi="Times New Roman" w:cs="Times New Roman"/>
          <w:color w:val="252525"/>
          <w:sz w:val="24"/>
          <w:szCs w:val="24"/>
          <w:highlight w:val="white"/>
          <w:lang w:val="es-AR"/>
        </w:rPr>
        <w:t xml:space="preserve"> Con respecto a la visión de María de Ajofrín, se puede concluir que esta descripción de la derrota de los soldados castellanos no es una condena del conflicto entre Castilla y el reino nazarí de Granada sino una glorificación de un conflicto escatológico entre el cristianismo y el islam. </w:t>
      </w:r>
      <w:r w:rsidRPr="009F0CD5">
        <w:rPr>
          <w:rFonts w:ascii="Times New Roman" w:eastAsia="Times New Roman" w:hAnsi="Times New Roman" w:cs="Times New Roman"/>
          <w:color w:val="252525"/>
          <w:sz w:val="24"/>
          <w:szCs w:val="24"/>
          <w:lang w:val="es-AR"/>
        </w:rPr>
        <w:t>Hay que tener en cue</w:t>
      </w:r>
      <w:r w:rsidRPr="009F0CD5">
        <w:rPr>
          <w:rFonts w:ascii="Times New Roman" w:eastAsia="Times New Roman" w:hAnsi="Times New Roman" w:cs="Times New Roman"/>
          <w:color w:val="252525"/>
          <w:sz w:val="24"/>
          <w:szCs w:val="24"/>
          <w:highlight w:val="white"/>
          <w:lang w:val="es-AR"/>
        </w:rPr>
        <w:t xml:space="preserve">nta que en esta época la escatología era una herramienta útil para dar legitimidad espiritual a la conquista cristiana de Granada. La autoridad espiritual de las visiones místicas de María de Ajofrín </w:t>
      </w:r>
      <w:r w:rsidR="0063639A">
        <w:rPr>
          <w:rFonts w:ascii="Times New Roman" w:eastAsia="Times New Roman" w:hAnsi="Times New Roman" w:cs="Times New Roman"/>
          <w:color w:val="252525"/>
          <w:sz w:val="24"/>
          <w:szCs w:val="24"/>
          <w:highlight w:val="white"/>
          <w:lang w:val="es-AR"/>
        </w:rPr>
        <w:t>por tanto también ayudó a</w:t>
      </w:r>
      <w:r w:rsidRPr="009F0CD5">
        <w:rPr>
          <w:rFonts w:ascii="Times New Roman" w:eastAsia="Times New Roman" w:hAnsi="Times New Roman" w:cs="Times New Roman"/>
          <w:color w:val="252525"/>
          <w:sz w:val="24"/>
          <w:szCs w:val="24"/>
          <w:highlight w:val="white"/>
          <w:lang w:val="es-AR"/>
        </w:rPr>
        <w:t xml:space="preserve"> reforzar la importancia de la conquista del reino nazarí dentro del imaginario castellano.</w:t>
      </w:r>
    </w:p>
    <w:p w14:paraId="00000105" w14:textId="5EDD160C"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En la vida de María de Ajofrín, las experiencias místicas apoya</w:t>
      </w:r>
      <w:r w:rsidR="0063639A">
        <w:rPr>
          <w:rFonts w:ascii="Times New Roman" w:eastAsia="Times New Roman" w:hAnsi="Times New Roman" w:cs="Times New Roman"/>
          <w:color w:val="252525"/>
          <w:sz w:val="24"/>
          <w:szCs w:val="24"/>
          <w:highlight w:val="white"/>
          <w:lang w:val="es-AR"/>
        </w:rPr>
        <w:t>n</w:t>
      </w:r>
      <w:r w:rsidRPr="009F0CD5">
        <w:rPr>
          <w:rFonts w:ascii="Times New Roman" w:eastAsia="Times New Roman" w:hAnsi="Times New Roman" w:cs="Times New Roman"/>
          <w:color w:val="252525"/>
          <w:sz w:val="24"/>
          <w:szCs w:val="24"/>
          <w:highlight w:val="white"/>
          <w:lang w:val="es-AR"/>
        </w:rPr>
        <w:t xml:space="preserve"> el proyecto inquisitorial de persecución antisemita y da</w:t>
      </w:r>
      <w:r w:rsidR="0063639A">
        <w:rPr>
          <w:rFonts w:ascii="Times New Roman" w:eastAsia="Times New Roman" w:hAnsi="Times New Roman" w:cs="Times New Roman"/>
          <w:color w:val="252525"/>
          <w:sz w:val="24"/>
          <w:szCs w:val="24"/>
          <w:highlight w:val="white"/>
          <w:lang w:val="es-AR"/>
        </w:rPr>
        <w:t xml:space="preserve">n </w:t>
      </w:r>
      <w:r w:rsidRPr="009F0CD5">
        <w:rPr>
          <w:rFonts w:ascii="Times New Roman" w:eastAsia="Times New Roman" w:hAnsi="Times New Roman" w:cs="Times New Roman"/>
          <w:color w:val="252525"/>
          <w:sz w:val="24"/>
          <w:szCs w:val="24"/>
          <w:highlight w:val="white"/>
          <w:lang w:val="es-AR"/>
        </w:rPr>
        <w:t xml:space="preserve">autoridad espiritual a la campaña militar en </w:t>
      </w:r>
      <w:r w:rsidRPr="009F0CD5">
        <w:rPr>
          <w:rFonts w:ascii="Times New Roman" w:eastAsia="Times New Roman" w:hAnsi="Times New Roman" w:cs="Times New Roman"/>
          <w:color w:val="252525"/>
          <w:sz w:val="24"/>
          <w:szCs w:val="24"/>
          <w:highlight w:val="white"/>
          <w:lang w:val="es-AR"/>
        </w:rPr>
        <w:lastRenderedPageBreak/>
        <w:t xml:space="preserve">contra del reino nazarí de Granada. De esta manera, los sellos distintivos del misticismo femenino--incluso el </w:t>
      </w:r>
      <w:proofErr w:type="spellStart"/>
      <w:r w:rsidRPr="009F0CD5">
        <w:rPr>
          <w:rFonts w:ascii="Times New Roman" w:eastAsia="Times New Roman" w:hAnsi="Times New Roman" w:cs="Times New Roman"/>
          <w:i/>
          <w:color w:val="252525"/>
          <w:sz w:val="24"/>
          <w:szCs w:val="24"/>
          <w:highlight w:val="white"/>
          <w:lang w:val="es-AR"/>
        </w:rPr>
        <w:t>imitatio</w:t>
      </w:r>
      <w:proofErr w:type="spellEnd"/>
      <w:r w:rsidRPr="009F0CD5">
        <w:rPr>
          <w:rFonts w:ascii="Times New Roman" w:eastAsia="Times New Roman" w:hAnsi="Times New Roman" w:cs="Times New Roman"/>
          <w:i/>
          <w:color w:val="252525"/>
          <w:sz w:val="24"/>
          <w:szCs w:val="24"/>
          <w:highlight w:val="white"/>
          <w:lang w:val="es-AR"/>
        </w:rPr>
        <w:t xml:space="preserve"> Christi</w:t>
      </w:r>
      <w:r w:rsidRPr="009F0CD5">
        <w:rPr>
          <w:rFonts w:ascii="Times New Roman" w:eastAsia="Times New Roman" w:hAnsi="Times New Roman" w:cs="Times New Roman"/>
          <w:color w:val="252525"/>
          <w:sz w:val="24"/>
          <w:szCs w:val="24"/>
          <w:highlight w:val="white"/>
          <w:lang w:val="es-AR"/>
        </w:rPr>
        <w:t xml:space="preserve"> y las visiones místicas--ju</w:t>
      </w:r>
      <w:r w:rsidR="0063639A">
        <w:rPr>
          <w:rFonts w:ascii="Times New Roman" w:eastAsia="Times New Roman" w:hAnsi="Times New Roman" w:cs="Times New Roman"/>
          <w:color w:val="252525"/>
          <w:sz w:val="24"/>
          <w:szCs w:val="24"/>
          <w:highlight w:val="white"/>
          <w:lang w:val="es-AR"/>
        </w:rPr>
        <w:t>ega</w:t>
      </w:r>
      <w:r w:rsidRPr="009F0CD5">
        <w:rPr>
          <w:rFonts w:ascii="Times New Roman" w:eastAsia="Times New Roman" w:hAnsi="Times New Roman" w:cs="Times New Roman"/>
          <w:color w:val="252525"/>
          <w:sz w:val="24"/>
          <w:szCs w:val="24"/>
          <w:highlight w:val="white"/>
          <w:lang w:val="es-AR"/>
        </w:rPr>
        <w:t xml:space="preserve">n un papel importante en la esfera política castellana entre siglos. Al hablar de las experiencias místicas de esta beata, estas experiencias </w:t>
      </w:r>
      <w:r w:rsidR="0063639A">
        <w:rPr>
          <w:rFonts w:ascii="Times New Roman" w:eastAsia="Times New Roman" w:hAnsi="Times New Roman" w:cs="Times New Roman"/>
          <w:color w:val="252525"/>
          <w:sz w:val="24"/>
          <w:szCs w:val="24"/>
          <w:highlight w:val="white"/>
          <w:lang w:val="es-AR"/>
        </w:rPr>
        <w:t xml:space="preserve">tienen </w:t>
      </w:r>
      <w:r w:rsidRPr="009F0CD5">
        <w:rPr>
          <w:rFonts w:ascii="Times New Roman" w:eastAsia="Times New Roman" w:hAnsi="Times New Roman" w:cs="Times New Roman"/>
          <w:color w:val="252525"/>
          <w:sz w:val="24"/>
          <w:szCs w:val="24"/>
          <w:highlight w:val="white"/>
          <w:lang w:val="es-AR"/>
        </w:rPr>
        <w:t>el objetivo de participar en los procesos inquisitoriales y la conquista del reino nazarí de Granada.</w:t>
      </w:r>
    </w:p>
    <w:p w14:paraId="00000106" w14:textId="77777777" w:rsidR="006423CC" w:rsidRPr="009F0CD5" w:rsidRDefault="006423CC">
      <w:pPr>
        <w:spacing w:line="480" w:lineRule="auto"/>
        <w:rPr>
          <w:rFonts w:ascii="Times New Roman" w:eastAsia="Times New Roman" w:hAnsi="Times New Roman" w:cs="Times New Roman"/>
          <w:color w:val="252525"/>
          <w:sz w:val="24"/>
          <w:szCs w:val="24"/>
          <w:highlight w:val="white"/>
          <w:lang w:val="es-AR"/>
        </w:rPr>
      </w:pPr>
    </w:p>
    <w:p w14:paraId="00000107" w14:textId="77777777" w:rsidR="006423CC" w:rsidRPr="009F0CD5" w:rsidRDefault="00F51F45">
      <w:pPr>
        <w:numPr>
          <w:ilvl w:val="0"/>
          <w:numId w:val="3"/>
        </w:numPr>
        <w:spacing w:line="480" w:lineRule="auto"/>
        <w:jc w:val="center"/>
        <w:rPr>
          <w:rFonts w:ascii="Times New Roman" w:eastAsia="Times New Roman" w:hAnsi="Times New Roman" w:cs="Times New Roman"/>
          <w:b/>
          <w:color w:val="252525"/>
          <w:sz w:val="24"/>
          <w:szCs w:val="24"/>
          <w:highlight w:val="white"/>
          <w:lang w:val="es-AR"/>
        </w:rPr>
      </w:pPr>
      <w:r w:rsidRPr="009F0CD5">
        <w:rPr>
          <w:rFonts w:ascii="Times New Roman" w:eastAsia="Times New Roman" w:hAnsi="Times New Roman" w:cs="Times New Roman"/>
          <w:b/>
          <w:color w:val="252525"/>
          <w:sz w:val="24"/>
          <w:szCs w:val="24"/>
          <w:highlight w:val="white"/>
          <w:lang w:val="es-AR"/>
        </w:rPr>
        <w:t xml:space="preserve">LA PROFECÍA POLÍTICA EN EL </w:t>
      </w:r>
      <w:r w:rsidRPr="009F0CD5">
        <w:rPr>
          <w:rFonts w:ascii="Times New Roman" w:eastAsia="Times New Roman" w:hAnsi="Times New Roman" w:cs="Times New Roman"/>
          <w:b/>
          <w:i/>
          <w:color w:val="252525"/>
          <w:sz w:val="24"/>
          <w:szCs w:val="24"/>
          <w:highlight w:val="white"/>
          <w:lang w:val="es-AR"/>
        </w:rPr>
        <w:t>LIBRO DE LA ORACIÓN</w:t>
      </w:r>
      <w:r w:rsidRPr="009F0CD5">
        <w:rPr>
          <w:rFonts w:ascii="Times New Roman" w:eastAsia="Times New Roman" w:hAnsi="Times New Roman" w:cs="Times New Roman"/>
          <w:b/>
          <w:color w:val="252525"/>
          <w:sz w:val="24"/>
          <w:szCs w:val="24"/>
          <w:highlight w:val="white"/>
          <w:lang w:val="es-AR"/>
        </w:rPr>
        <w:t xml:space="preserve"> DE MARÍA DE SANTO DOMINGO</w:t>
      </w:r>
    </w:p>
    <w:p w14:paraId="00000108" w14:textId="77777777" w:rsidR="006423CC" w:rsidRPr="009F0CD5" w:rsidRDefault="00F51F45">
      <w:pPr>
        <w:spacing w:line="480" w:lineRule="auto"/>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ab/>
        <w:t xml:space="preserve">María de Santo </w:t>
      </w:r>
      <w:r w:rsidRPr="00DF1CD4">
        <w:rPr>
          <w:rFonts w:ascii="Times New Roman" w:eastAsia="Times New Roman" w:hAnsi="Times New Roman" w:cs="Times New Roman"/>
          <w:color w:val="252525"/>
          <w:sz w:val="24"/>
          <w:szCs w:val="24"/>
          <w:lang w:val="es-AR"/>
        </w:rPr>
        <w:t xml:space="preserve">Domingo también hacía </w:t>
      </w:r>
      <w:r w:rsidRPr="009F0CD5">
        <w:rPr>
          <w:rFonts w:ascii="Times New Roman" w:eastAsia="Times New Roman" w:hAnsi="Times New Roman" w:cs="Times New Roman"/>
          <w:color w:val="252525"/>
          <w:sz w:val="24"/>
          <w:szCs w:val="24"/>
          <w:highlight w:val="white"/>
          <w:lang w:val="es-AR"/>
        </w:rPr>
        <w:t xml:space="preserve">uso de sus experiencias místicas para apoyar las ambiciones militares y evangélicas de los Reyes Católicos y el Cardenal Cisneros. A diferencia de María de Ajofrín, María de Santo Domingo era una figura importante dentro de la Corte y por eso sus experiencias místicas tenían un peso considerable dentro de la esfera política de Castilla. </w:t>
      </w:r>
      <w:r>
        <w:rPr>
          <w:rFonts w:ascii="Times New Roman" w:eastAsia="Times New Roman" w:hAnsi="Times New Roman" w:cs="Times New Roman"/>
          <w:color w:val="252525"/>
          <w:sz w:val="24"/>
          <w:szCs w:val="24"/>
          <w:highlight w:val="white"/>
        </w:rPr>
        <w:t xml:space="preserve">Al </w:t>
      </w:r>
      <w:proofErr w:type="spellStart"/>
      <w:r>
        <w:rPr>
          <w:rFonts w:ascii="Times New Roman" w:eastAsia="Times New Roman" w:hAnsi="Times New Roman" w:cs="Times New Roman"/>
          <w:color w:val="252525"/>
          <w:sz w:val="24"/>
          <w:szCs w:val="24"/>
          <w:highlight w:val="white"/>
        </w:rPr>
        <w:t>hablar</w:t>
      </w:r>
      <w:proofErr w:type="spellEnd"/>
      <w:r>
        <w:rPr>
          <w:rFonts w:ascii="Times New Roman" w:eastAsia="Times New Roman" w:hAnsi="Times New Roman" w:cs="Times New Roman"/>
          <w:color w:val="252525"/>
          <w:sz w:val="24"/>
          <w:szCs w:val="24"/>
          <w:highlight w:val="white"/>
        </w:rPr>
        <w:t xml:space="preserve"> de una </w:t>
      </w:r>
      <w:proofErr w:type="spellStart"/>
      <w:r>
        <w:rPr>
          <w:rFonts w:ascii="Times New Roman" w:eastAsia="Times New Roman" w:hAnsi="Times New Roman" w:cs="Times New Roman"/>
          <w:color w:val="252525"/>
          <w:sz w:val="24"/>
          <w:szCs w:val="24"/>
          <w:highlight w:val="white"/>
        </w:rPr>
        <w:t>visión</w:t>
      </w:r>
      <w:proofErr w:type="spellEnd"/>
      <w:r>
        <w:rPr>
          <w:rFonts w:ascii="Times New Roman" w:eastAsia="Times New Roman" w:hAnsi="Times New Roman" w:cs="Times New Roman"/>
          <w:color w:val="252525"/>
          <w:sz w:val="24"/>
          <w:szCs w:val="24"/>
          <w:highlight w:val="white"/>
        </w:rPr>
        <w:t xml:space="preserve"> de María de Santo Domingo </w:t>
      </w:r>
      <w:proofErr w:type="spellStart"/>
      <w:r>
        <w:rPr>
          <w:rFonts w:ascii="Times New Roman" w:eastAsia="Times New Roman" w:hAnsi="Times New Roman" w:cs="Times New Roman"/>
          <w:color w:val="252525"/>
          <w:sz w:val="24"/>
          <w:szCs w:val="24"/>
          <w:highlight w:val="white"/>
        </w:rPr>
        <w:t>sobre</w:t>
      </w:r>
      <w:proofErr w:type="spellEnd"/>
      <w:r>
        <w:rPr>
          <w:rFonts w:ascii="Times New Roman" w:eastAsia="Times New Roman" w:hAnsi="Times New Roman" w:cs="Times New Roman"/>
          <w:color w:val="252525"/>
          <w:sz w:val="24"/>
          <w:szCs w:val="24"/>
          <w:highlight w:val="white"/>
        </w:rPr>
        <w:t xml:space="preserve"> la </w:t>
      </w:r>
      <w:proofErr w:type="spellStart"/>
      <w:r>
        <w:rPr>
          <w:rFonts w:ascii="Times New Roman" w:eastAsia="Times New Roman" w:hAnsi="Times New Roman" w:cs="Times New Roman"/>
          <w:color w:val="252525"/>
          <w:sz w:val="24"/>
          <w:szCs w:val="24"/>
          <w:highlight w:val="white"/>
        </w:rPr>
        <w:t>conquista</w:t>
      </w:r>
      <w:proofErr w:type="spellEnd"/>
      <w:r>
        <w:rPr>
          <w:rFonts w:ascii="Times New Roman" w:eastAsia="Times New Roman" w:hAnsi="Times New Roman" w:cs="Times New Roman"/>
          <w:color w:val="252525"/>
          <w:sz w:val="24"/>
          <w:szCs w:val="24"/>
          <w:highlight w:val="white"/>
        </w:rPr>
        <w:t xml:space="preserve"> de </w:t>
      </w:r>
      <w:proofErr w:type="spellStart"/>
      <w:r>
        <w:rPr>
          <w:rFonts w:ascii="Times New Roman" w:eastAsia="Times New Roman" w:hAnsi="Times New Roman" w:cs="Times New Roman"/>
          <w:color w:val="252525"/>
          <w:sz w:val="24"/>
          <w:szCs w:val="24"/>
          <w:highlight w:val="white"/>
        </w:rPr>
        <w:t>Orán</w:t>
      </w:r>
      <w:proofErr w:type="spellEnd"/>
      <w:r>
        <w:rPr>
          <w:rFonts w:ascii="Times New Roman" w:eastAsia="Times New Roman" w:hAnsi="Times New Roman" w:cs="Times New Roman"/>
          <w:color w:val="252525"/>
          <w:sz w:val="24"/>
          <w:szCs w:val="24"/>
          <w:highlight w:val="white"/>
        </w:rPr>
        <w:t xml:space="preserve">, Pablo Acosta-García </w:t>
      </w:r>
      <w:proofErr w:type="spellStart"/>
      <w:r>
        <w:rPr>
          <w:rFonts w:ascii="Times New Roman" w:eastAsia="Times New Roman" w:hAnsi="Times New Roman" w:cs="Times New Roman"/>
          <w:color w:val="252525"/>
          <w:sz w:val="24"/>
          <w:szCs w:val="24"/>
          <w:highlight w:val="white"/>
        </w:rPr>
        <w:t>afirma</w:t>
      </w:r>
      <w:proofErr w:type="spellEnd"/>
      <w:r>
        <w:rPr>
          <w:rFonts w:ascii="Times New Roman" w:eastAsia="Times New Roman" w:hAnsi="Times New Roman" w:cs="Times New Roman"/>
          <w:color w:val="252525"/>
          <w:sz w:val="24"/>
          <w:szCs w:val="24"/>
          <w:highlight w:val="white"/>
        </w:rPr>
        <w:t xml:space="preserve"> que “in Castile at that time prophecies pronounced by charismatic women at court were used to justify political decisions—that is to say, were understood as a kind of divine authentication of human actions” (143). </w:t>
      </w:r>
      <w:r w:rsidRPr="009F0CD5">
        <w:rPr>
          <w:rFonts w:ascii="Times New Roman" w:eastAsia="Times New Roman" w:hAnsi="Times New Roman" w:cs="Times New Roman"/>
          <w:color w:val="252525"/>
          <w:sz w:val="24"/>
          <w:szCs w:val="24"/>
          <w:highlight w:val="white"/>
          <w:lang w:val="es-AR"/>
        </w:rPr>
        <w:t>Es decir, las visiones místicas de María de Santo Domingo daban autoridad espiritual a las aspiraciones terrenales de los Reyes Católicos y el Cardenal Cisneros.</w:t>
      </w:r>
    </w:p>
    <w:p w14:paraId="00000109" w14:textId="50C3E58F" w:rsidR="006423CC" w:rsidRDefault="00F51F45">
      <w:pPr>
        <w:spacing w:line="480" w:lineRule="auto"/>
        <w:rPr>
          <w:rFonts w:ascii="Times New Roman" w:eastAsia="Times New Roman" w:hAnsi="Times New Roman" w:cs="Times New Roman"/>
          <w:color w:val="252525"/>
          <w:sz w:val="24"/>
          <w:szCs w:val="24"/>
          <w:highlight w:val="white"/>
        </w:rPr>
      </w:pPr>
      <w:r w:rsidRPr="009F0CD5">
        <w:rPr>
          <w:rFonts w:ascii="Times New Roman" w:eastAsia="Times New Roman" w:hAnsi="Times New Roman" w:cs="Times New Roman"/>
          <w:color w:val="252525"/>
          <w:sz w:val="24"/>
          <w:szCs w:val="24"/>
          <w:highlight w:val="white"/>
          <w:lang w:val="es-AR"/>
        </w:rPr>
        <w:tab/>
        <w:t xml:space="preserve"> Al igual que María de Ajofrín, María de Santo Domingo sitúa las ambiciones políticas de los Reyes Católicos dentro de la escatología cristiana medieval. Como ya he mencionado en el capítulo introductorio, María de Santo Domingo tuvo una visión de la conquista de Jerusalén bajo el liderazgo de Fernando el Católico. Según los cronistas de </w:t>
      </w:r>
      <w:r w:rsidRPr="009F0CD5">
        <w:rPr>
          <w:rFonts w:ascii="Times New Roman" w:eastAsia="Times New Roman" w:hAnsi="Times New Roman" w:cs="Times New Roman"/>
          <w:color w:val="252525"/>
          <w:sz w:val="24"/>
          <w:szCs w:val="24"/>
          <w:highlight w:val="white"/>
          <w:lang w:val="es-AR"/>
        </w:rPr>
        <w:lastRenderedPageBreak/>
        <w:t>la familia real, el rey Fernando se tom</w:t>
      </w:r>
      <w:r w:rsidR="00DA1370">
        <w:rPr>
          <w:rFonts w:ascii="Times New Roman" w:eastAsia="Times New Roman" w:hAnsi="Times New Roman" w:cs="Times New Roman"/>
          <w:color w:val="252525"/>
          <w:sz w:val="24"/>
          <w:szCs w:val="24"/>
          <w:highlight w:val="white"/>
          <w:lang w:val="es-AR"/>
        </w:rPr>
        <w:t>ó</w:t>
      </w:r>
      <w:r w:rsidRPr="009F0CD5">
        <w:rPr>
          <w:rFonts w:ascii="Times New Roman" w:eastAsia="Times New Roman" w:hAnsi="Times New Roman" w:cs="Times New Roman"/>
          <w:color w:val="252525"/>
          <w:sz w:val="24"/>
          <w:szCs w:val="24"/>
          <w:highlight w:val="white"/>
          <w:lang w:val="es-AR"/>
        </w:rPr>
        <w:t xml:space="preserve"> en serio esta predicción y por eso rechazó los ritos funerarios cuando estaba en el lecho de </w:t>
      </w:r>
      <w:r w:rsidRPr="00891AF2">
        <w:rPr>
          <w:rFonts w:ascii="Times New Roman" w:eastAsia="Times New Roman" w:hAnsi="Times New Roman" w:cs="Times New Roman"/>
          <w:color w:val="252525"/>
          <w:sz w:val="24"/>
          <w:szCs w:val="24"/>
          <w:lang w:val="es-AR"/>
        </w:rPr>
        <w:t xml:space="preserve">muerte. Bryan </w:t>
      </w:r>
      <w:proofErr w:type="spellStart"/>
      <w:r w:rsidRPr="00DF1CD4">
        <w:rPr>
          <w:rFonts w:ascii="Times New Roman" w:eastAsia="Times New Roman" w:hAnsi="Times New Roman" w:cs="Times New Roman"/>
          <w:color w:val="252525"/>
          <w:sz w:val="24"/>
          <w:szCs w:val="24"/>
          <w:lang w:val="es-AR"/>
        </w:rPr>
        <w:t>Givens</w:t>
      </w:r>
      <w:proofErr w:type="spellEnd"/>
      <w:r w:rsidRPr="00DF1CD4">
        <w:rPr>
          <w:rFonts w:ascii="Times New Roman" w:eastAsia="Times New Roman" w:hAnsi="Times New Roman" w:cs="Times New Roman"/>
          <w:color w:val="252525"/>
          <w:sz w:val="24"/>
          <w:szCs w:val="24"/>
          <w:lang w:val="es-AR"/>
        </w:rPr>
        <w:t xml:space="preserve"> sostiene </w:t>
      </w:r>
      <w:r w:rsidRPr="009F0CD5">
        <w:rPr>
          <w:rFonts w:ascii="Times New Roman" w:eastAsia="Times New Roman" w:hAnsi="Times New Roman" w:cs="Times New Roman"/>
          <w:color w:val="252525"/>
          <w:sz w:val="24"/>
          <w:szCs w:val="24"/>
          <w:highlight w:val="white"/>
          <w:lang w:val="es-AR"/>
        </w:rPr>
        <w:t xml:space="preserve">que </w:t>
      </w:r>
      <w:r w:rsidR="0066604C">
        <w:rPr>
          <w:rFonts w:ascii="Times New Roman" w:eastAsia="Times New Roman" w:hAnsi="Times New Roman" w:cs="Times New Roman"/>
          <w:color w:val="252525"/>
          <w:sz w:val="24"/>
          <w:szCs w:val="24"/>
          <w:highlight w:val="white"/>
          <w:lang w:val="es-AR"/>
        </w:rPr>
        <w:t>estas profecías sobre el destino de Fernando</w:t>
      </w:r>
      <w:r w:rsidRPr="009F0CD5">
        <w:rPr>
          <w:rFonts w:ascii="Times New Roman" w:eastAsia="Times New Roman" w:hAnsi="Times New Roman" w:cs="Times New Roman"/>
          <w:color w:val="252525"/>
          <w:sz w:val="24"/>
          <w:szCs w:val="24"/>
          <w:highlight w:val="white"/>
          <w:lang w:val="es-AR"/>
        </w:rPr>
        <w:t xml:space="preserve"> forman parte del </w:t>
      </w:r>
      <w:proofErr w:type="spellStart"/>
      <w:r w:rsidRPr="009F0CD5">
        <w:rPr>
          <w:rFonts w:ascii="Times New Roman" w:eastAsia="Times New Roman" w:hAnsi="Times New Roman" w:cs="Times New Roman"/>
          <w:color w:val="252525"/>
          <w:sz w:val="24"/>
          <w:szCs w:val="24"/>
          <w:highlight w:val="white"/>
          <w:lang w:val="es-AR"/>
        </w:rPr>
        <w:t>encubertismo</w:t>
      </w:r>
      <w:proofErr w:type="spellEnd"/>
      <w:r w:rsidRPr="009F0CD5">
        <w:rPr>
          <w:rFonts w:ascii="Times New Roman" w:eastAsia="Times New Roman" w:hAnsi="Times New Roman" w:cs="Times New Roman"/>
          <w:color w:val="252525"/>
          <w:sz w:val="24"/>
          <w:szCs w:val="24"/>
          <w:highlight w:val="white"/>
          <w:lang w:val="es-AR"/>
        </w:rPr>
        <w:t xml:space="preserve">, una tradición ibérica de larga duración. </w:t>
      </w:r>
      <w:r>
        <w:rPr>
          <w:rFonts w:ascii="Times New Roman" w:eastAsia="Times New Roman" w:hAnsi="Times New Roman" w:cs="Times New Roman"/>
          <w:color w:val="252525"/>
          <w:sz w:val="24"/>
          <w:szCs w:val="24"/>
          <w:highlight w:val="white"/>
        </w:rPr>
        <w:t xml:space="preserve">Givens </w:t>
      </w:r>
      <w:proofErr w:type="spellStart"/>
      <w:r>
        <w:rPr>
          <w:rFonts w:ascii="Times New Roman" w:eastAsia="Times New Roman" w:hAnsi="Times New Roman" w:cs="Times New Roman"/>
          <w:color w:val="252525"/>
          <w:sz w:val="24"/>
          <w:szCs w:val="24"/>
          <w:highlight w:val="white"/>
        </w:rPr>
        <w:t>explica</w:t>
      </w:r>
      <w:proofErr w:type="spellEnd"/>
      <w:r>
        <w:rPr>
          <w:rFonts w:ascii="Times New Roman" w:eastAsia="Times New Roman" w:hAnsi="Times New Roman" w:cs="Times New Roman"/>
          <w:color w:val="252525"/>
          <w:sz w:val="24"/>
          <w:szCs w:val="24"/>
          <w:highlight w:val="white"/>
        </w:rPr>
        <w:t xml:space="preserve"> que </w:t>
      </w:r>
    </w:p>
    <w:p w14:paraId="0000010A" w14:textId="77777777" w:rsidR="006423CC" w:rsidRDefault="00F51F45">
      <w:pPr>
        <w:spacing w:line="240" w:lineRule="auto"/>
        <w:ind w:left="1440"/>
        <w:rPr>
          <w:rFonts w:ascii="Times New Roman" w:eastAsia="Times New Roman" w:hAnsi="Times New Roman" w:cs="Times New Roman"/>
          <w:color w:val="252525"/>
          <w:sz w:val="24"/>
          <w:szCs w:val="24"/>
          <w:highlight w:val="white"/>
        </w:rPr>
      </w:pPr>
      <w:proofErr w:type="spellStart"/>
      <w:r>
        <w:rPr>
          <w:rFonts w:ascii="Times New Roman" w:eastAsia="Times New Roman" w:hAnsi="Times New Roman" w:cs="Times New Roman"/>
          <w:i/>
          <w:color w:val="252525"/>
          <w:sz w:val="24"/>
          <w:szCs w:val="24"/>
          <w:highlight w:val="white"/>
        </w:rPr>
        <w:t>Encubertismo</w:t>
      </w:r>
      <w:proofErr w:type="spellEnd"/>
      <w:r>
        <w:rPr>
          <w:rFonts w:ascii="Times New Roman" w:eastAsia="Times New Roman" w:hAnsi="Times New Roman" w:cs="Times New Roman"/>
          <w:i/>
          <w:color w:val="252525"/>
          <w:sz w:val="24"/>
          <w:szCs w:val="24"/>
          <w:highlight w:val="white"/>
        </w:rPr>
        <w:t xml:space="preserve"> </w:t>
      </w:r>
      <w:r>
        <w:rPr>
          <w:rFonts w:ascii="Times New Roman" w:eastAsia="Times New Roman" w:hAnsi="Times New Roman" w:cs="Times New Roman"/>
          <w:color w:val="252525"/>
          <w:sz w:val="24"/>
          <w:szCs w:val="24"/>
          <w:highlight w:val="white"/>
        </w:rPr>
        <w:t xml:space="preserve">was the Iberian variant of the broader Last World Emperor tradition, the belief that, before the end of time, a final Christian Emperor would reform the Church, defeat Islam, and bring peace and justice to society. </w:t>
      </w:r>
      <w:proofErr w:type="spellStart"/>
      <w:r>
        <w:rPr>
          <w:rFonts w:ascii="Times New Roman" w:eastAsia="Times New Roman" w:hAnsi="Times New Roman" w:cs="Times New Roman"/>
          <w:i/>
          <w:color w:val="252525"/>
          <w:sz w:val="24"/>
          <w:szCs w:val="24"/>
          <w:highlight w:val="white"/>
        </w:rPr>
        <w:t>Encubertismo</w:t>
      </w:r>
      <w:proofErr w:type="spellEnd"/>
      <w:r>
        <w:rPr>
          <w:rFonts w:ascii="Times New Roman" w:eastAsia="Times New Roman" w:hAnsi="Times New Roman" w:cs="Times New Roman"/>
          <w:i/>
          <w:color w:val="252525"/>
          <w:sz w:val="24"/>
          <w:szCs w:val="24"/>
          <w:highlight w:val="white"/>
        </w:rPr>
        <w:t xml:space="preserve"> </w:t>
      </w:r>
      <w:r>
        <w:rPr>
          <w:rFonts w:ascii="Times New Roman" w:eastAsia="Times New Roman" w:hAnsi="Times New Roman" w:cs="Times New Roman"/>
          <w:color w:val="252525"/>
          <w:sz w:val="24"/>
          <w:szCs w:val="24"/>
          <w:highlight w:val="white"/>
        </w:rPr>
        <w:t>was distinguished from other versions of the legend by a strong emphasis on the necessity of the Hidden King unifying the separate kingdoms of ‘Hispania’ and on the centrality of his role as the leader of a final, decisive crusade against Islam (58).</w:t>
      </w:r>
    </w:p>
    <w:p w14:paraId="0000010B" w14:textId="77777777" w:rsidR="006423CC" w:rsidRDefault="006423CC">
      <w:pPr>
        <w:spacing w:line="240" w:lineRule="auto"/>
        <w:ind w:left="1440"/>
        <w:rPr>
          <w:rFonts w:ascii="Times New Roman" w:eastAsia="Times New Roman" w:hAnsi="Times New Roman" w:cs="Times New Roman"/>
          <w:color w:val="252525"/>
          <w:sz w:val="24"/>
          <w:szCs w:val="24"/>
          <w:highlight w:val="white"/>
        </w:rPr>
      </w:pPr>
    </w:p>
    <w:p w14:paraId="0000010C" w14:textId="77777777" w:rsidR="006423CC" w:rsidRPr="009F0CD5" w:rsidRDefault="00F51F45">
      <w:pPr>
        <w:spacing w:line="480" w:lineRule="auto"/>
        <w:rPr>
          <w:rFonts w:ascii="Times New Roman" w:eastAsia="Times New Roman" w:hAnsi="Times New Roman" w:cs="Times New Roman"/>
          <w:color w:val="252525"/>
          <w:sz w:val="24"/>
          <w:szCs w:val="24"/>
          <w:lang w:val="es-AR"/>
        </w:rPr>
      </w:pPr>
      <w:r w:rsidRPr="009F0CD5">
        <w:rPr>
          <w:rFonts w:ascii="Times New Roman" w:eastAsia="Times New Roman" w:hAnsi="Times New Roman" w:cs="Times New Roman"/>
          <w:color w:val="252525"/>
          <w:sz w:val="24"/>
          <w:szCs w:val="24"/>
          <w:highlight w:val="white"/>
          <w:lang w:val="es-AR"/>
        </w:rPr>
        <w:t xml:space="preserve">La conceptualización del rey Fernando como el último emperador del mundo muestra la conexión entre las visiones de la conquista de Jerusalén y Orán. La conquista de Orán tenía gran significado para el Cardenal Cisneros, un defensor de María de Santo Domingo dentro de la corte y dentro de la jerarquía eclesiástica. </w:t>
      </w:r>
      <w:r>
        <w:rPr>
          <w:rFonts w:ascii="Times New Roman" w:eastAsia="Times New Roman" w:hAnsi="Times New Roman" w:cs="Times New Roman"/>
          <w:color w:val="252525"/>
          <w:sz w:val="24"/>
          <w:szCs w:val="24"/>
          <w:highlight w:val="white"/>
        </w:rPr>
        <w:t xml:space="preserve">Jodi </w:t>
      </w:r>
      <w:proofErr w:type="spellStart"/>
      <w:r>
        <w:rPr>
          <w:rFonts w:ascii="Times New Roman" w:eastAsia="Times New Roman" w:hAnsi="Times New Roman" w:cs="Times New Roman"/>
          <w:color w:val="252525"/>
          <w:sz w:val="24"/>
          <w:szCs w:val="24"/>
          <w:highlight w:val="white"/>
        </w:rPr>
        <w:t>Bilinkoff</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explica</w:t>
      </w:r>
      <w:proofErr w:type="spellEnd"/>
      <w:r>
        <w:rPr>
          <w:rFonts w:ascii="Times New Roman" w:eastAsia="Times New Roman" w:hAnsi="Times New Roman" w:cs="Times New Roman"/>
          <w:color w:val="252525"/>
          <w:sz w:val="24"/>
          <w:szCs w:val="24"/>
          <w:highlight w:val="white"/>
        </w:rPr>
        <w:t xml:space="preserve"> que “the cardinal, swept up in the atmosphere of messianic expectation after the fall of Granada, had spent years planning a grand crusade of military conquest and evangelization . . . as early as 1494 Cisneros had been willing to die as a martyr in Africa” (</w:t>
      </w:r>
      <w:proofErr w:type="spellStart"/>
      <w:r>
        <w:rPr>
          <w:rFonts w:ascii="Times New Roman" w:eastAsia="Times New Roman" w:hAnsi="Times New Roman" w:cs="Times New Roman"/>
          <w:color w:val="252525"/>
          <w:sz w:val="24"/>
          <w:szCs w:val="24"/>
          <w:highlight w:val="white"/>
        </w:rPr>
        <w:t>Bilinkoff</w:t>
      </w:r>
      <w:proofErr w:type="spellEnd"/>
      <w:r>
        <w:rPr>
          <w:rFonts w:ascii="Times New Roman" w:eastAsia="Times New Roman" w:hAnsi="Times New Roman" w:cs="Times New Roman"/>
          <w:color w:val="252525"/>
          <w:sz w:val="24"/>
          <w:szCs w:val="24"/>
          <w:highlight w:val="white"/>
        </w:rPr>
        <w:t xml:space="preserve">, “The Spanish </w:t>
      </w:r>
      <w:r>
        <w:rPr>
          <w:rFonts w:ascii="Times New Roman" w:eastAsia="Times New Roman" w:hAnsi="Times New Roman" w:cs="Times New Roman"/>
          <w:color w:val="252525"/>
          <w:sz w:val="24"/>
          <w:szCs w:val="24"/>
        </w:rPr>
        <w:t xml:space="preserve">Prophetess” 33). </w:t>
      </w:r>
      <w:r w:rsidRPr="009F0CD5">
        <w:rPr>
          <w:rFonts w:ascii="Times New Roman" w:eastAsia="Times New Roman" w:hAnsi="Times New Roman" w:cs="Times New Roman"/>
          <w:color w:val="252525"/>
          <w:sz w:val="24"/>
          <w:szCs w:val="24"/>
          <w:lang w:val="es-AR"/>
        </w:rPr>
        <w:t>De hecho, el cardenal sirvió como el patrocinador y el líder de la campaña militar contra Orán.</w:t>
      </w:r>
      <w:r>
        <w:rPr>
          <w:rFonts w:ascii="Times New Roman" w:eastAsia="Times New Roman" w:hAnsi="Times New Roman" w:cs="Times New Roman"/>
          <w:color w:val="252525"/>
          <w:sz w:val="24"/>
          <w:szCs w:val="24"/>
          <w:vertAlign w:val="superscript"/>
        </w:rPr>
        <w:footnoteReference w:id="45"/>
      </w:r>
      <w:r w:rsidRPr="009F0CD5">
        <w:rPr>
          <w:rFonts w:ascii="Times New Roman" w:eastAsia="Times New Roman" w:hAnsi="Times New Roman" w:cs="Times New Roman"/>
          <w:color w:val="252525"/>
          <w:sz w:val="24"/>
          <w:szCs w:val="24"/>
          <w:lang w:val="es-AR"/>
        </w:rPr>
        <w:t xml:space="preserve"> La profecía sobre la conquista de Orán es representativa de la utilidad de las experiencias místicas de María de Santo Domingo para las ambiciones políticas de Cisneros.</w:t>
      </w:r>
    </w:p>
    <w:p w14:paraId="0000010D" w14:textId="732C9AF5" w:rsidR="006423CC" w:rsidRPr="009F0CD5" w:rsidRDefault="00F51F45">
      <w:pPr>
        <w:spacing w:line="480" w:lineRule="auto"/>
        <w:ind w:firstLine="720"/>
        <w:rPr>
          <w:rFonts w:ascii="Times New Roman" w:eastAsia="Times New Roman" w:hAnsi="Times New Roman" w:cs="Times New Roman"/>
          <w:color w:val="252525"/>
          <w:sz w:val="24"/>
          <w:szCs w:val="24"/>
          <w:highlight w:val="white"/>
          <w:lang w:val="es-AR"/>
        </w:rPr>
      </w:pPr>
      <w:r w:rsidRPr="009F0CD5">
        <w:rPr>
          <w:rFonts w:ascii="Times New Roman" w:eastAsia="Times New Roman" w:hAnsi="Times New Roman" w:cs="Times New Roman"/>
          <w:color w:val="252525"/>
          <w:sz w:val="24"/>
          <w:szCs w:val="24"/>
          <w:highlight w:val="white"/>
          <w:lang w:val="es-AR"/>
        </w:rPr>
        <w:t xml:space="preserve">Dentro del imaginario cristiano ibérico en el </w:t>
      </w:r>
      <w:r w:rsidR="00891AF2">
        <w:rPr>
          <w:rFonts w:ascii="Times New Roman" w:eastAsia="Times New Roman" w:hAnsi="Times New Roman" w:cs="Times New Roman"/>
          <w:color w:val="252525"/>
          <w:sz w:val="24"/>
          <w:szCs w:val="24"/>
          <w:highlight w:val="white"/>
          <w:lang w:val="es-AR"/>
        </w:rPr>
        <w:t>m</w:t>
      </w:r>
      <w:r w:rsidRPr="009F0CD5">
        <w:rPr>
          <w:rFonts w:ascii="Times New Roman" w:eastAsia="Times New Roman" w:hAnsi="Times New Roman" w:cs="Times New Roman"/>
          <w:color w:val="252525"/>
          <w:sz w:val="24"/>
          <w:szCs w:val="24"/>
          <w:highlight w:val="white"/>
          <w:lang w:val="es-AR"/>
        </w:rPr>
        <w:t xml:space="preserve">edievo, la conquista de los reinos musulmanes en el mediterráneo como Orán (e incluso la conquista del reino nazarí de Granada) abrió el camino para la conquista de Jerusalén y la Segunda Venida. Después </w:t>
      </w:r>
      <w:r w:rsidRPr="009F0CD5">
        <w:rPr>
          <w:rFonts w:ascii="Times New Roman" w:eastAsia="Times New Roman" w:hAnsi="Times New Roman" w:cs="Times New Roman"/>
          <w:color w:val="252525"/>
          <w:sz w:val="24"/>
          <w:szCs w:val="24"/>
          <w:highlight w:val="white"/>
          <w:lang w:val="es-AR"/>
        </w:rPr>
        <w:lastRenderedPageBreak/>
        <w:t>del siglo XIII en la Península Ibérica y la Europa cristiana, la idea de llegar a la Tierra Santa a través del Magreb gozó de gran popularidad (</w:t>
      </w:r>
      <w:proofErr w:type="spellStart"/>
      <w:r w:rsidRPr="009F0CD5">
        <w:rPr>
          <w:rFonts w:ascii="Times New Roman" w:eastAsia="Times New Roman" w:hAnsi="Times New Roman" w:cs="Times New Roman"/>
          <w:color w:val="252525"/>
          <w:sz w:val="24"/>
          <w:szCs w:val="24"/>
          <w:highlight w:val="white"/>
          <w:lang w:val="es-AR"/>
        </w:rPr>
        <w:t>Devereaux</w:t>
      </w:r>
      <w:proofErr w:type="spellEnd"/>
      <w:r w:rsidRPr="009F0CD5">
        <w:rPr>
          <w:rFonts w:ascii="Times New Roman" w:eastAsia="Times New Roman" w:hAnsi="Times New Roman" w:cs="Times New Roman"/>
          <w:color w:val="252525"/>
          <w:sz w:val="24"/>
          <w:szCs w:val="24"/>
          <w:highlight w:val="white"/>
          <w:lang w:val="es-AR"/>
        </w:rPr>
        <w:t xml:space="preserve"> 277).</w:t>
      </w:r>
      <w:r>
        <w:rPr>
          <w:rFonts w:ascii="Times New Roman" w:eastAsia="Times New Roman" w:hAnsi="Times New Roman" w:cs="Times New Roman"/>
          <w:color w:val="252525"/>
          <w:sz w:val="24"/>
          <w:szCs w:val="24"/>
          <w:highlight w:val="white"/>
          <w:vertAlign w:val="superscript"/>
        </w:rPr>
        <w:footnoteReference w:id="46"/>
      </w:r>
      <w:r w:rsidRPr="009F0CD5">
        <w:rPr>
          <w:rFonts w:ascii="Times New Roman" w:eastAsia="Times New Roman" w:hAnsi="Times New Roman" w:cs="Times New Roman"/>
          <w:color w:val="252525"/>
          <w:sz w:val="24"/>
          <w:szCs w:val="24"/>
          <w:highlight w:val="white"/>
          <w:lang w:val="es-AR"/>
        </w:rPr>
        <w:t xml:space="preserve"> De esta manera, a los ojos de los Reyes Católicos había una conexión estratégica entre la conquista de Orán y la conquista de Jerusalén. Además, </w:t>
      </w:r>
      <w:r w:rsidR="0066604C">
        <w:rPr>
          <w:rFonts w:ascii="Times New Roman" w:eastAsia="Times New Roman" w:hAnsi="Times New Roman" w:cs="Times New Roman"/>
          <w:color w:val="252525"/>
          <w:sz w:val="24"/>
          <w:szCs w:val="24"/>
          <w:highlight w:val="white"/>
          <w:lang w:val="es-AR"/>
        </w:rPr>
        <w:t>discursivamente, las conquistas de</w:t>
      </w:r>
      <w:r w:rsidRPr="009F0CD5">
        <w:rPr>
          <w:rFonts w:ascii="Times New Roman" w:eastAsia="Times New Roman" w:hAnsi="Times New Roman" w:cs="Times New Roman"/>
          <w:color w:val="252525"/>
          <w:sz w:val="24"/>
          <w:szCs w:val="24"/>
          <w:highlight w:val="white"/>
          <w:lang w:val="es-AR"/>
        </w:rPr>
        <w:t xml:space="preserve"> Jerusalén y Orán </w:t>
      </w:r>
      <w:r w:rsidR="0066604C">
        <w:rPr>
          <w:rFonts w:ascii="Times New Roman" w:eastAsia="Times New Roman" w:hAnsi="Times New Roman" w:cs="Times New Roman"/>
          <w:color w:val="252525"/>
          <w:sz w:val="24"/>
          <w:szCs w:val="24"/>
          <w:highlight w:val="white"/>
          <w:lang w:val="es-AR"/>
        </w:rPr>
        <w:t>son</w:t>
      </w:r>
      <w:r w:rsidRPr="009F0CD5">
        <w:rPr>
          <w:rFonts w:ascii="Times New Roman" w:eastAsia="Times New Roman" w:hAnsi="Times New Roman" w:cs="Times New Roman"/>
          <w:color w:val="252525"/>
          <w:sz w:val="24"/>
          <w:szCs w:val="24"/>
          <w:highlight w:val="white"/>
          <w:lang w:val="es-AR"/>
        </w:rPr>
        <w:t xml:space="preserve"> indicio de una conceptualización monolítica del islam dentro del imaginario cristiano europeo. </w:t>
      </w:r>
      <w:proofErr w:type="spellStart"/>
      <w:r>
        <w:rPr>
          <w:rFonts w:ascii="Times New Roman" w:eastAsia="Times New Roman" w:hAnsi="Times New Roman" w:cs="Times New Roman"/>
          <w:color w:val="252525"/>
          <w:sz w:val="24"/>
          <w:szCs w:val="24"/>
          <w:highlight w:val="white"/>
        </w:rPr>
        <w:t>Según</w:t>
      </w:r>
      <w:proofErr w:type="spellEnd"/>
      <w:r>
        <w:rPr>
          <w:rFonts w:ascii="Times New Roman" w:eastAsia="Times New Roman" w:hAnsi="Times New Roman" w:cs="Times New Roman"/>
          <w:color w:val="252525"/>
          <w:sz w:val="24"/>
          <w:szCs w:val="24"/>
          <w:highlight w:val="white"/>
        </w:rPr>
        <w:t xml:space="preserve"> Nirenberg, </w:t>
      </w:r>
      <w:proofErr w:type="spellStart"/>
      <w:r>
        <w:rPr>
          <w:rFonts w:ascii="Times New Roman" w:eastAsia="Times New Roman" w:hAnsi="Times New Roman" w:cs="Times New Roman"/>
          <w:color w:val="252525"/>
          <w:sz w:val="24"/>
          <w:szCs w:val="24"/>
          <w:highlight w:val="white"/>
        </w:rPr>
        <w:t>esta</w:t>
      </w:r>
      <w:proofErr w:type="spellEnd"/>
      <w:r>
        <w:rPr>
          <w:rFonts w:ascii="Times New Roman" w:eastAsia="Times New Roman" w:hAnsi="Times New Roman" w:cs="Times New Roman"/>
          <w:color w:val="252525"/>
          <w:sz w:val="24"/>
          <w:szCs w:val="24"/>
          <w:highlight w:val="white"/>
        </w:rPr>
        <w:t xml:space="preserve"> </w:t>
      </w:r>
      <w:proofErr w:type="spellStart"/>
      <w:r>
        <w:rPr>
          <w:rFonts w:ascii="Times New Roman" w:eastAsia="Times New Roman" w:hAnsi="Times New Roman" w:cs="Times New Roman"/>
          <w:color w:val="252525"/>
          <w:sz w:val="24"/>
          <w:szCs w:val="24"/>
          <w:highlight w:val="white"/>
        </w:rPr>
        <w:t>conceptualización</w:t>
      </w:r>
      <w:proofErr w:type="spellEnd"/>
      <w:r>
        <w:rPr>
          <w:rFonts w:ascii="Times New Roman" w:eastAsia="Times New Roman" w:hAnsi="Times New Roman" w:cs="Times New Roman"/>
          <w:color w:val="252525"/>
          <w:sz w:val="24"/>
          <w:szCs w:val="24"/>
          <w:highlight w:val="white"/>
        </w:rPr>
        <w:t xml:space="preserve"> forma </w:t>
      </w:r>
      <w:proofErr w:type="spellStart"/>
      <w:r>
        <w:rPr>
          <w:rFonts w:ascii="Times New Roman" w:eastAsia="Times New Roman" w:hAnsi="Times New Roman" w:cs="Times New Roman"/>
          <w:color w:val="252525"/>
          <w:sz w:val="24"/>
          <w:szCs w:val="24"/>
          <w:highlight w:val="white"/>
        </w:rPr>
        <w:t>parte</w:t>
      </w:r>
      <w:proofErr w:type="spellEnd"/>
      <w:r>
        <w:rPr>
          <w:rFonts w:ascii="Times New Roman" w:eastAsia="Times New Roman" w:hAnsi="Times New Roman" w:cs="Times New Roman"/>
          <w:color w:val="252525"/>
          <w:sz w:val="24"/>
          <w:szCs w:val="24"/>
          <w:highlight w:val="white"/>
        </w:rPr>
        <w:t xml:space="preserve"> de la “creation of a muscular version of European Christianity, one that increasingly saw itself as united by a common destiny to conquer a wider world imagined as Muslim” (“Christendom and Islam” 20).</w:t>
      </w:r>
      <w:r>
        <w:rPr>
          <w:rFonts w:ascii="Times New Roman" w:eastAsia="Times New Roman" w:hAnsi="Times New Roman" w:cs="Times New Roman"/>
          <w:color w:val="252525"/>
          <w:sz w:val="24"/>
          <w:szCs w:val="24"/>
          <w:highlight w:val="white"/>
          <w:vertAlign w:val="superscript"/>
        </w:rPr>
        <w:footnoteReference w:id="47"/>
      </w:r>
      <w:r>
        <w:rPr>
          <w:rFonts w:ascii="Times New Roman" w:eastAsia="Times New Roman" w:hAnsi="Times New Roman" w:cs="Times New Roman"/>
          <w:color w:val="252525"/>
          <w:sz w:val="24"/>
          <w:szCs w:val="24"/>
          <w:highlight w:val="white"/>
        </w:rPr>
        <w:t xml:space="preserve"> </w:t>
      </w:r>
      <w:r w:rsidRPr="009F0CD5">
        <w:rPr>
          <w:rFonts w:ascii="Times New Roman" w:eastAsia="Times New Roman" w:hAnsi="Times New Roman" w:cs="Times New Roman"/>
          <w:color w:val="252525"/>
          <w:sz w:val="24"/>
          <w:szCs w:val="24"/>
          <w:highlight w:val="white"/>
          <w:lang w:val="es-AR"/>
        </w:rPr>
        <w:t>Dentro del contexto ibérico, esta conceptualización de un “</w:t>
      </w:r>
      <w:proofErr w:type="spellStart"/>
      <w:r w:rsidRPr="009F0CD5">
        <w:rPr>
          <w:rFonts w:ascii="Times New Roman" w:eastAsia="Times New Roman" w:hAnsi="Times New Roman" w:cs="Times New Roman"/>
          <w:color w:val="252525"/>
          <w:sz w:val="24"/>
          <w:szCs w:val="24"/>
          <w:highlight w:val="white"/>
          <w:lang w:val="es-AR"/>
        </w:rPr>
        <w:t>common</w:t>
      </w:r>
      <w:proofErr w:type="spellEnd"/>
      <w:r w:rsidRPr="009F0CD5">
        <w:rPr>
          <w:rFonts w:ascii="Times New Roman" w:eastAsia="Times New Roman" w:hAnsi="Times New Roman" w:cs="Times New Roman"/>
          <w:color w:val="252525"/>
          <w:sz w:val="24"/>
          <w:szCs w:val="24"/>
          <w:highlight w:val="white"/>
          <w:lang w:val="es-AR"/>
        </w:rPr>
        <w:t xml:space="preserve"> </w:t>
      </w:r>
      <w:proofErr w:type="spellStart"/>
      <w:r w:rsidRPr="009F0CD5">
        <w:rPr>
          <w:rFonts w:ascii="Times New Roman" w:eastAsia="Times New Roman" w:hAnsi="Times New Roman" w:cs="Times New Roman"/>
          <w:color w:val="252525"/>
          <w:sz w:val="24"/>
          <w:szCs w:val="24"/>
          <w:highlight w:val="white"/>
          <w:lang w:val="es-AR"/>
        </w:rPr>
        <w:t>destiny</w:t>
      </w:r>
      <w:proofErr w:type="spellEnd"/>
      <w:r w:rsidRPr="009F0CD5">
        <w:rPr>
          <w:rFonts w:ascii="Times New Roman" w:eastAsia="Times New Roman" w:hAnsi="Times New Roman" w:cs="Times New Roman"/>
          <w:color w:val="252525"/>
          <w:sz w:val="24"/>
          <w:szCs w:val="24"/>
          <w:highlight w:val="white"/>
          <w:lang w:val="es-AR"/>
        </w:rPr>
        <w:t xml:space="preserve">,” junto con el sistema de limpieza de sangre, crea las bases para la proto-nación española. </w:t>
      </w:r>
    </w:p>
    <w:p w14:paraId="0000010E" w14:textId="764B09A8" w:rsidR="006423CC" w:rsidRPr="009F0CD5" w:rsidRDefault="0066604C">
      <w:pPr>
        <w:spacing w:line="480" w:lineRule="auto"/>
        <w:ind w:firstLine="720"/>
        <w:rPr>
          <w:rFonts w:ascii="Times New Roman" w:eastAsia="Times New Roman" w:hAnsi="Times New Roman" w:cs="Times New Roman"/>
          <w:color w:val="252525"/>
          <w:sz w:val="24"/>
          <w:szCs w:val="24"/>
          <w:highlight w:val="white"/>
          <w:lang w:val="es-AR"/>
        </w:rPr>
      </w:pPr>
      <w:r>
        <w:rPr>
          <w:rFonts w:ascii="Times New Roman" w:eastAsia="Times New Roman" w:hAnsi="Times New Roman" w:cs="Times New Roman"/>
          <w:color w:val="252525"/>
          <w:sz w:val="24"/>
          <w:szCs w:val="24"/>
          <w:highlight w:val="white"/>
          <w:lang w:val="es-AR"/>
        </w:rPr>
        <w:t>Además</w:t>
      </w:r>
      <w:r w:rsidR="00F51F45" w:rsidRPr="009F0CD5">
        <w:rPr>
          <w:rFonts w:ascii="Times New Roman" w:eastAsia="Times New Roman" w:hAnsi="Times New Roman" w:cs="Times New Roman"/>
          <w:color w:val="252525"/>
          <w:sz w:val="24"/>
          <w:szCs w:val="24"/>
          <w:highlight w:val="white"/>
          <w:lang w:val="es-AR"/>
        </w:rPr>
        <w:t xml:space="preserve">, la importancia de la conquista española de Orán para las Cruzadas sirvió para encontrar un sitio para los Reyes Católicos dentro de la Europa cristiana. </w:t>
      </w:r>
      <w:r w:rsidR="00F51F45">
        <w:rPr>
          <w:rFonts w:ascii="Times New Roman" w:eastAsia="Times New Roman" w:hAnsi="Times New Roman" w:cs="Times New Roman"/>
          <w:color w:val="252525"/>
          <w:sz w:val="24"/>
          <w:szCs w:val="24"/>
          <w:highlight w:val="white"/>
        </w:rPr>
        <w:t xml:space="preserve">Andrew Devereaux </w:t>
      </w:r>
      <w:proofErr w:type="spellStart"/>
      <w:r w:rsidR="00F51F45">
        <w:rPr>
          <w:rFonts w:ascii="Times New Roman" w:eastAsia="Times New Roman" w:hAnsi="Times New Roman" w:cs="Times New Roman"/>
          <w:color w:val="252525"/>
          <w:sz w:val="24"/>
          <w:szCs w:val="24"/>
          <w:highlight w:val="white"/>
        </w:rPr>
        <w:t>sostiene</w:t>
      </w:r>
      <w:proofErr w:type="spellEnd"/>
      <w:r w:rsidR="00F51F45">
        <w:rPr>
          <w:rFonts w:ascii="Times New Roman" w:eastAsia="Times New Roman" w:hAnsi="Times New Roman" w:cs="Times New Roman"/>
          <w:color w:val="252525"/>
          <w:sz w:val="24"/>
          <w:szCs w:val="24"/>
          <w:highlight w:val="white"/>
        </w:rPr>
        <w:t xml:space="preserve"> que “Christians in other parts of Europe frequently engaged in a discourse that ‘‘othered’’ Spain, casting it as an exotic, ‘‘Moorish’’ land . . . Ferdinand’s crusading aspirations in Africa gained renown throughout Christendom, and served to ascribe to the aging </w:t>
      </w:r>
      <w:proofErr w:type="spellStart"/>
      <w:r w:rsidR="00F51F45">
        <w:rPr>
          <w:rFonts w:ascii="Times New Roman" w:eastAsia="Times New Roman" w:hAnsi="Times New Roman" w:cs="Times New Roman"/>
          <w:color w:val="252525"/>
          <w:sz w:val="24"/>
          <w:szCs w:val="24"/>
          <w:highlight w:val="white"/>
        </w:rPr>
        <w:t>Aragonese</w:t>
      </w:r>
      <w:proofErr w:type="spellEnd"/>
      <w:r w:rsidR="00F51F45">
        <w:rPr>
          <w:rFonts w:ascii="Times New Roman" w:eastAsia="Times New Roman" w:hAnsi="Times New Roman" w:cs="Times New Roman"/>
          <w:color w:val="252525"/>
          <w:sz w:val="24"/>
          <w:szCs w:val="24"/>
          <w:highlight w:val="white"/>
        </w:rPr>
        <w:t xml:space="preserve"> monarch a role of leadership within the body-politic of Christendom” (280). </w:t>
      </w:r>
      <w:r w:rsidR="00F51F45" w:rsidRPr="009F0CD5">
        <w:rPr>
          <w:rFonts w:ascii="Times New Roman" w:eastAsia="Times New Roman" w:hAnsi="Times New Roman" w:cs="Times New Roman"/>
          <w:color w:val="252525"/>
          <w:sz w:val="24"/>
          <w:szCs w:val="24"/>
          <w:highlight w:val="white"/>
          <w:lang w:val="es-AR"/>
        </w:rPr>
        <w:t xml:space="preserve">La profecía de María de Santo Domingo hace uso de la autoridad </w:t>
      </w:r>
      <w:r w:rsidR="00F51F45" w:rsidRPr="009F0CD5">
        <w:rPr>
          <w:rFonts w:ascii="Times New Roman" w:eastAsia="Times New Roman" w:hAnsi="Times New Roman" w:cs="Times New Roman"/>
          <w:color w:val="252525"/>
          <w:sz w:val="24"/>
          <w:szCs w:val="24"/>
          <w:highlight w:val="white"/>
          <w:lang w:val="es-AR"/>
        </w:rPr>
        <w:lastRenderedPageBreak/>
        <w:t xml:space="preserve">espiritual del </w:t>
      </w:r>
      <w:proofErr w:type="spellStart"/>
      <w:r w:rsidR="00F51F45" w:rsidRPr="009F0CD5">
        <w:rPr>
          <w:rFonts w:ascii="Times New Roman" w:eastAsia="Times New Roman" w:hAnsi="Times New Roman" w:cs="Times New Roman"/>
          <w:color w:val="252525"/>
          <w:sz w:val="24"/>
          <w:szCs w:val="24"/>
          <w:highlight w:val="white"/>
          <w:lang w:val="es-AR"/>
        </w:rPr>
        <w:t>encubertismo</w:t>
      </w:r>
      <w:proofErr w:type="spellEnd"/>
      <w:r w:rsidR="00F51F45" w:rsidRPr="009F0CD5">
        <w:rPr>
          <w:rFonts w:ascii="Times New Roman" w:eastAsia="Times New Roman" w:hAnsi="Times New Roman" w:cs="Times New Roman"/>
          <w:color w:val="252525"/>
          <w:sz w:val="24"/>
          <w:szCs w:val="24"/>
          <w:highlight w:val="white"/>
          <w:lang w:val="es-AR"/>
        </w:rPr>
        <w:t xml:space="preserve"> para dar legitimidad espiritual a las ambiciones de los Reyes Católicos con respecto a la conquista de Orán.</w:t>
      </w:r>
    </w:p>
    <w:p w14:paraId="0000010F" w14:textId="77777777"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color w:val="252525"/>
          <w:sz w:val="24"/>
          <w:szCs w:val="24"/>
          <w:highlight w:val="white"/>
          <w:lang w:val="es-AR"/>
        </w:rPr>
        <w:tab/>
        <w:t xml:space="preserve">Las visiones de María de Santo Domingo sobre las aspiraciones de los Reyes Católicos también tienen que ver con la posición de la beata dentro de la orden dominica. Elizabeth A. </w:t>
      </w:r>
      <w:proofErr w:type="spellStart"/>
      <w:r w:rsidRPr="009F0CD5">
        <w:rPr>
          <w:rFonts w:ascii="Times New Roman" w:eastAsia="Times New Roman" w:hAnsi="Times New Roman" w:cs="Times New Roman"/>
          <w:color w:val="252525"/>
          <w:sz w:val="24"/>
          <w:szCs w:val="24"/>
          <w:highlight w:val="white"/>
          <w:lang w:val="es-AR"/>
        </w:rPr>
        <w:t>Lehfeldt</w:t>
      </w:r>
      <w:proofErr w:type="spellEnd"/>
      <w:r w:rsidRPr="009F0CD5">
        <w:rPr>
          <w:rFonts w:ascii="Times New Roman" w:eastAsia="Times New Roman" w:hAnsi="Times New Roman" w:cs="Times New Roman"/>
          <w:color w:val="252525"/>
          <w:sz w:val="24"/>
          <w:szCs w:val="24"/>
          <w:highlight w:val="white"/>
          <w:lang w:val="es-AR"/>
        </w:rPr>
        <w:t xml:space="preserve"> sostiene que hay una conexión entre la construcción de la proto-nación española durante el reinado de los Reyes Católicos y el proyecto de la reforma monástica. </w:t>
      </w:r>
      <w:proofErr w:type="spellStart"/>
      <w:r>
        <w:rPr>
          <w:rFonts w:ascii="Times New Roman" w:eastAsia="Times New Roman" w:hAnsi="Times New Roman" w:cs="Times New Roman"/>
          <w:color w:val="252525"/>
          <w:sz w:val="24"/>
          <w:szCs w:val="24"/>
          <w:highlight w:val="white"/>
        </w:rPr>
        <w:t>En</w:t>
      </w:r>
      <w:proofErr w:type="spellEnd"/>
      <w:r>
        <w:rPr>
          <w:rFonts w:ascii="Times New Roman" w:eastAsia="Times New Roman" w:hAnsi="Times New Roman" w:cs="Times New Roman"/>
          <w:color w:val="252525"/>
          <w:sz w:val="24"/>
          <w:szCs w:val="24"/>
          <w:highlight w:val="white"/>
        </w:rPr>
        <w:t xml:space="preserve"> sus palabras, “</w:t>
      </w:r>
      <w:r>
        <w:rPr>
          <w:rFonts w:ascii="Times New Roman" w:eastAsia="Times New Roman" w:hAnsi="Times New Roman" w:cs="Times New Roman"/>
          <w:sz w:val="24"/>
          <w:szCs w:val="24"/>
        </w:rPr>
        <w:t xml:space="preserve">By the later part of the fifteenth century monastic reform returned to consistently presenting claustration as a specifically female ideal. In this era enclosure achieved a particular urgency as the Spanish monarchs Isabel and Ferdinand linked it to their ability to restore order and religious purity to their realm” (137). </w:t>
      </w:r>
      <w:r w:rsidRPr="009F0CD5">
        <w:rPr>
          <w:rFonts w:ascii="Times New Roman" w:eastAsia="Times New Roman" w:hAnsi="Times New Roman" w:cs="Times New Roman"/>
          <w:sz w:val="24"/>
          <w:szCs w:val="24"/>
          <w:lang w:val="es-AR"/>
        </w:rPr>
        <w:t xml:space="preserve">El apoyo para la imposición de la ortodoxia cristiana bajo el liderazgo de los Reyes Católicos sería beneficioso para María de Santo Domingo, una gran defensora de la reforma monástica. </w:t>
      </w:r>
    </w:p>
    <w:p w14:paraId="00000110" w14:textId="77777777" w:rsidR="006423CC" w:rsidRPr="009F0CD5" w:rsidRDefault="00F51F45">
      <w:pPr>
        <w:spacing w:line="480" w:lineRule="auto"/>
        <w:ind w:firstLine="72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Al hablar de las ambiciones personales de María de Santo Domingo, hay que tener en cuenta que la beata hace uso del discurso antisemita de la Inquisición para desacreditar a sus detractores. El resumen de la vida de María de Santo Domingo en el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xml:space="preserve"> declara que “vemos con ella personas de mucha religión, de santos </w:t>
      </w:r>
      <w:proofErr w:type="spellStart"/>
      <w:r w:rsidRPr="009F0CD5">
        <w:rPr>
          <w:rFonts w:ascii="Times New Roman" w:eastAsia="Times New Roman" w:hAnsi="Times New Roman" w:cs="Times New Roman"/>
          <w:sz w:val="24"/>
          <w:szCs w:val="24"/>
          <w:lang w:val="es-AR"/>
        </w:rPr>
        <w:t>desseos</w:t>
      </w:r>
      <w:proofErr w:type="spellEnd"/>
      <w:r w:rsidRPr="009F0CD5">
        <w:rPr>
          <w:rFonts w:ascii="Times New Roman" w:eastAsia="Times New Roman" w:hAnsi="Times New Roman" w:cs="Times New Roman"/>
          <w:sz w:val="24"/>
          <w:szCs w:val="24"/>
          <w:lang w:val="es-AR"/>
        </w:rPr>
        <w:t xml:space="preserve"> y buena vida y letras; y que sus persecuciones son del </w:t>
      </w:r>
      <w:proofErr w:type="spellStart"/>
      <w:r w:rsidRPr="009F0CD5">
        <w:rPr>
          <w:rFonts w:ascii="Times New Roman" w:eastAsia="Times New Roman" w:hAnsi="Times New Roman" w:cs="Times New Roman"/>
          <w:sz w:val="24"/>
          <w:szCs w:val="24"/>
          <w:lang w:val="es-AR"/>
        </w:rPr>
        <w:t>linage</w:t>
      </w:r>
      <w:proofErr w:type="spellEnd"/>
      <w:r w:rsidRPr="009F0CD5">
        <w:rPr>
          <w:rFonts w:ascii="Times New Roman" w:eastAsia="Times New Roman" w:hAnsi="Times New Roman" w:cs="Times New Roman"/>
          <w:sz w:val="24"/>
          <w:szCs w:val="24"/>
          <w:lang w:val="es-AR"/>
        </w:rPr>
        <w:t xml:space="preserve"> de las que Nuestro Señor </w:t>
      </w:r>
      <w:proofErr w:type="spellStart"/>
      <w:r w:rsidRPr="009F0CD5">
        <w:rPr>
          <w:rFonts w:ascii="Times New Roman" w:eastAsia="Times New Roman" w:hAnsi="Times New Roman" w:cs="Times New Roman"/>
          <w:sz w:val="24"/>
          <w:szCs w:val="24"/>
          <w:lang w:val="es-AR"/>
        </w:rPr>
        <w:t>padesció</w:t>
      </w:r>
      <w:proofErr w:type="spellEnd"/>
      <w:r w:rsidRPr="009F0CD5">
        <w:rPr>
          <w:rFonts w:ascii="Times New Roman" w:eastAsia="Times New Roman" w:hAnsi="Times New Roman" w:cs="Times New Roman"/>
          <w:sz w:val="24"/>
          <w:szCs w:val="24"/>
          <w:lang w:val="es-AR"/>
        </w:rPr>
        <w:t xml:space="preserve">, y otros </w:t>
      </w:r>
      <w:proofErr w:type="spellStart"/>
      <w:r w:rsidRPr="009F0CD5">
        <w:rPr>
          <w:rFonts w:ascii="Times New Roman" w:eastAsia="Times New Roman" w:hAnsi="Times New Roman" w:cs="Times New Roman"/>
          <w:sz w:val="24"/>
          <w:szCs w:val="24"/>
          <w:lang w:val="es-AR"/>
        </w:rPr>
        <w:t>sanctos</w:t>
      </w:r>
      <w:proofErr w:type="spellEnd"/>
      <w:r w:rsidRPr="009F0CD5">
        <w:rPr>
          <w:rFonts w:ascii="Times New Roman" w:eastAsia="Times New Roman" w:hAnsi="Times New Roman" w:cs="Times New Roman"/>
          <w:sz w:val="24"/>
          <w:szCs w:val="24"/>
          <w:lang w:val="es-AR"/>
        </w:rPr>
        <w:t xml:space="preserve"> que le siguieron, y que también los perseguidores </w:t>
      </w:r>
      <w:proofErr w:type="spellStart"/>
      <w:r w:rsidRPr="009F0CD5">
        <w:rPr>
          <w:rFonts w:ascii="Times New Roman" w:eastAsia="Times New Roman" w:hAnsi="Times New Roman" w:cs="Times New Roman"/>
          <w:sz w:val="24"/>
          <w:szCs w:val="24"/>
          <w:lang w:val="es-AR"/>
        </w:rPr>
        <w:t>della</w:t>
      </w:r>
      <w:proofErr w:type="spellEnd"/>
      <w:r w:rsidRPr="009F0CD5">
        <w:rPr>
          <w:rFonts w:ascii="Times New Roman" w:eastAsia="Times New Roman" w:hAnsi="Times New Roman" w:cs="Times New Roman"/>
          <w:sz w:val="24"/>
          <w:szCs w:val="24"/>
          <w:lang w:val="es-AR"/>
        </w:rPr>
        <w:t xml:space="preserve"> son del </w:t>
      </w:r>
      <w:proofErr w:type="spellStart"/>
      <w:r w:rsidRPr="009F0CD5">
        <w:rPr>
          <w:rFonts w:ascii="Times New Roman" w:eastAsia="Times New Roman" w:hAnsi="Times New Roman" w:cs="Times New Roman"/>
          <w:sz w:val="24"/>
          <w:szCs w:val="24"/>
          <w:lang w:val="es-AR"/>
        </w:rPr>
        <w:t>linage</w:t>
      </w:r>
      <w:proofErr w:type="spellEnd"/>
      <w:r w:rsidRPr="009F0CD5">
        <w:rPr>
          <w:rFonts w:ascii="Times New Roman" w:eastAsia="Times New Roman" w:hAnsi="Times New Roman" w:cs="Times New Roman"/>
          <w:sz w:val="24"/>
          <w:szCs w:val="24"/>
          <w:lang w:val="es-AR"/>
        </w:rPr>
        <w:t xml:space="preserve"> de los que tuvo Nuestro Señor, o personas de poca prudencia, devoción y humildad, o mudables y </w:t>
      </w:r>
      <w:proofErr w:type="spellStart"/>
      <w:r w:rsidRPr="009F0CD5">
        <w:rPr>
          <w:rFonts w:ascii="Times New Roman" w:eastAsia="Times New Roman" w:hAnsi="Times New Roman" w:cs="Times New Roman"/>
          <w:sz w:val="24"/>
          <w:szCs w:val="24"/>
          <w:lang w:val="es-AR"/>
        </w:rPr>
        <w:t>apassionados</w:t>
      </w:r>
      <w:proofErr w:type="spellEnd"/>
      <w:r w:rsidRPr="009F0CD5">
        <w:rPr>
          <w:rFonts w:ascii="Times New Roman" w:eastAsia="Times New Roman" w:hAnsi="Times New Roman" w:cs="Times New Roman"/>
          <w:sz w:val="24"/>
          <w:szCs w:val="24"/>
          <w:lang w:val="es-AR"/>
        </w:rPr>
        <w:t xml:space="preserve">” (Sanmartín Bastida, </w:t>
      </w:r>
      <w:r w:rsidRPr="009F0CD5">
        <w:rPr>
          <w:rFonts w:ascii="Times New Roman" w:eastAsia="Times New Roman" w:hAnsi="Times New Roman" w:cs="Times New Roman"/>
          <w:i/>
          <w:sz w:val="24"/>
          <w:szCs w:val="24"/>
          <w:lang w:val="es-AR"/>
        </w:rPr>
        <w:t xml:space="preserve">Libro de la oración </w:t>
      </w:r>
      <w:r w:rsidRPr="009F0CD5">
        <w:rPr>
          <w:rFonts w:ascii="Times New Roman" w:eastAsia="Times New Roman" w:hAnsi="Times New Roman" w:cs="Times New Roman"/>
          <w:sz w:val="24"/>
          <w:szCs w:val="24"/>
          <w:lang w:val="es-AR"/>
        </w:rPr>
        <w:t xml:space="preserve">135-136). Esta representación de un conflicto entre los conversos y la religiosidad cristiana se relaciona con la retórica cristiana sobre la limpieza de sangre. Como ya he mencionado </w:t>
      </w:r>
      <w:r w:rsidRPr="009F0CD5">
        <w:rPr>
          <w:rFonts w:ascii="Times New Roman" w:eastAsia="Times New Roman" w:hAnsi="Times New Roman" w:cs="Times New Roman"/>
          <w:sz w:val="24"/>
          <w:szCs w:val="24"/>
          <w:lang w:val="es-AR"/>
        </w:rPr>
        <w:lastRenderedPageBreak/>
        <w:t xml:space="preserve">en el análisis de la vida de María de Ajofrín, la comunidad cristiana en Castilla hizo uso de esta retórica para mantener su posición social después del principio de la conversión en masa en el año 1391. Dentro de este contexto histórico, María de Santo Domingo perpetua este discurso antisemita con el objetivo de condenar al ostracismo a sus detractores. </w:t>
      </w:r>
    </w:p>
    <w:p w14:paraId="00000111" w14:textId="77777777"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t xml:space="preserve">Acosta-García indica que las declaraciones de la beata sobre la colonización de las Américas también sirven para avanzar sus ambiciones con respecto a la reforma monástica y el sistema de limpieza de sangre. En el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en respuesta a una pregunta sobre la eficacia del trabajo de los misioneros, María de Santo Domingo habla en voz de Dios para argumentar que</w:t>
      </w:r>
    </w:p>
    <w:p w14:paraId="00000112" w14:textId="77777777" w:rsidR="006423CC" w:rsidRPr="009F0CD5" w:rsidRDefault="00F51F45">
      <w:pPr>
        <w:spacing w:line="240" w:lineRule="auto"/>
        <w:ind w:left="144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Si el fuego no está encendido, y se aparta en partes donde es presto amatado, ¿cómo encenderá la leña podrida que está </w:t>
      </w:r>
      <w:proofErr w:type="spellStart"/>
      <w:r w:rsidRPr="009F0CD5">
        <w:rPr>
          <w:rFonts w:ascii="Times New Roman" w:eastAsia="Times New Roman" w:hAnsi="Times New Roman" w:cs="Times New Roman"/>
          <w:sz w:val="24"/>
          <w:szCs w:val="24"/>
          <w:lang w:val="es-AR"/>
        </w:rPr>
        <w:t>embuelta</w:t>
      </w:r>
      <w:proofErr w:type="spellEnd"/>
      <w:r w:rsidRPr="009F0CD5">
        <w:rPr>
          <w:rFonts w:ascii="Times New Roman" w:eastAsia="Times New Roman" w:hAnsi="Times New Roman" w:cs="Times New Roman"/>
          <w:sz w:val="24"/>
          <w:szCs w:val="24"/>
          <w:lang w:val="es-AR"/>
        </w:rPr>
        <w:t xml:space="preserve"> en el cieno de los pecados? Ha de ser primero encendido el fuego donde hay más manera y capacidad para ello, para que pueda donde no hay tanta durar, y no se acabe tan presto. Por ende, cuando en la despojada España se </w:t>
      </w:r>
      <w:proofErr w:type="spellStart"/>
      <w:r w:rsidRPr="009F0CD5">
        <w:rPr>
          <w:rFonts w:ascii="Times New Roman" w:eastAsia="Times New Roman" w:hAnsi="Times New Roman" w:cs="Times New Roman"/>
          <w:sz w:val="24"/>
          <w:szCs w:val="24"/>
          <w:lang w:val="es-AR"/>
        </w:rPr>
        <w:t>començare</w:t>
      </w:r>
      <w:proofErr w:type="spellEnd"/>
      <w:r w:rsidRPr="009F0CD5">
        <w:rPr>
          <w:rFonts w:ascii="Times New Roman" w:eastAsia="Times New Roman" w:hAnsi="Times New Roman" w:cs="Times New Roman"/>
          <w:sz w:val="24"/>
          <w:szCs w:val="24"/>
          <w:lang w:val="es-AR"/>
        </w:rPr>
        <w:t xml:space="preserve"> el fuego maravilloso de mi amor, irán otros muchos varones míos, que harán no como aquellos que están allá . . . los ganarán y traerán para mí (Sanmartín Bastida, </w:t>
      </w:r>
      <w:r w:rsidRPr="009F0CD5">
        <w:rPr>
          <w:rFonts w:ascii="Times New Roman" w:eastAsia="Times New Roman" w:hAnsi="Times New Roman" w:cs="Times New Roman"/>
          <w:i/>
          <w:sz w:val="24"/>
          <w:szCs w:val="24"/>
          <w:lang w:val="es-AR"/>
        </w:rPr>
        <w:t xml:space="preserve">Libro de la oración </w:t>
      </w:r>
      <w:r w:rsidRPr="009F0CD5">
        <w:rPr>
          <w:rFonts w:ascii="Times New Roman" w:eastAsia="Times New Roman" w:hAnsi="Times New Roman" w:cs="Times New Roman"/>
          <w:sz w:val="24"/>
          <w:szCs w:val="24"/>
          <w:lang w:val="es-AR"/>
        </w:rPr>
        <w:t>177).</w:t>
      </w:r>
    </w:p>
    <w:p w14:paraId="00000113" w14:textId="77777777" w:rsidR="006423CC" w:rsidRPr="009F0CD5" w:rsidRDefault="006423CC">
      <w:pPr>
        <w:spacing w:line="240" w:lineRule="auto"/>
        <w:ind w:left="1440"/>
        <w:rPr>
          <w:rFonts w:ascii="Times New Roman" w:eastAsia="Times New Roman" w:hAnsi="Times New Roman" w:cs="Times New Roman"/>
          <w:sz w:val="24"/>
          <w:szCs w:val="24"/>
          <w:lang w:val="es-AR"/>
        </w:rPr>
      </w:pPr>
    </w:p>
    <w:p w14:paraId="00000115" w14:textId="009387A1" w:rsidR="006423CC" w:rsidRPr="0066604C" w:rsidRDefault="00F51F45" w:rsidP="0066604C">
      <w:pPr>
        <w:spacing w:line="480" w:lineRule="auto"/>
        <w:rPr>
          <w:rFonts w:ascii="Times New Roman" w:eastAsia="Times New Roman" w:hAnsi="Times New Roman" w:cs="Times New Roman"/>
          <w:sz w:val="24"/>
          <w:szCs w:val="24"/>
          <w:lang w:val="es-AR"/>
        </w:rPr>
      </w:pPr>
      <w:r>
        <w:rPr>
          <w:rFonts w:ascii="Times New Roman" w:eastAsia="Times New Roman" w:hAnsi="Times New Roman" w:cs="Times New Roman"/>
          <w:sz w:val="24"/>
          <w:szCs w:val="24"/>
        </w:rPr>
        <w:t xml:space="preserve">Acosta-García </w:t>
      </w:r>
      <w:proofErr w:type="spellStart"/>
      <w:r>
        <w:rPr>
          <w:rFonts w:ascii="Times New Roman" w:eastAsia="Times New Roman" w:hAnsi="Times New Roman" w:cs="Times New Roman"/>
          <w:sz w:val="24"/>
          <w:szCs w:val="24"/>
        </w:rPr>
        <w:t>explica</w:t>
      </w:r>
      <w:proofErr w:type="spellEnd"/>
      <w:r>
        <w:rPr>
          <w:rFonts w:ascii="Times New Roman" w:eastAsia="Times New Roman" w:hAnsi="Times New Roman" w:cs="Times New Roman"/>
          <w:sz w:val="24"/>
          <w:szCs w:val="24"/>
        </w:rPr>
        <w:t xml:space="preserve"> que “these words contain an implicit criticism of spiritual life in Castile, and of the current missionary situation; they propose the absolute necessity of reform of</w:t>
      </w:r>
      <w:r w:rsidR="0066604C">
        <w:rPr>
          <w:rFonts w:ascii="Times New Roman" w:eastAsia="Times New Roman" w:hAnsi="Times New Roman" w:cs="Times New Roman"/>
          <w:sz w:val="24"/>
          <w:szCs w:val="24"/>
        </w:rPr>
        <w:t xml:space="preserve"> </w:t>
      </w:r>
      <w:r w:rsidRPr="0066604C">
        <w:rPr>
          <w:rFonts w:ascii="Times New Roman" w:eastAsia="Times New Roman" w:hAnsi="Times New Roman" w:cs="Times New Roman"/>
          <w:sz w:val="24"/>
          <w:szCs w:val="24"/>
          <w:lang w:val="en-US"/>
        </w:rPr>
        <w:t xml:space="preserve">monastic institutions in Spain” (145). </w:t>
      </w:r>
      <w:r w:rsidRPr="009F0CD5">
        <w:rPr>
          <w:rFonts w:ascii="Times New Roman" w:eastAsia="Times New Roman" w:hAnsi="Times New Roman" w:cs="Times New Roman"/>
          <w:sz w:val="24"/>
          <w:szCs w:val="24"/>
          <w:lang w:val="es-AR"/>
        </w:rPr>
        <w:t xml:space="preserve">Esta “crítica implícita” de los misioneros también tiene que ver con la limpieza de sangre. Hay que tener en cuenta que en el año 1593 la V Congregación General de la Compañía de Jesús prohibió la entrada de los cristianos nuevos en la orden jesuita (De la Rosa 46). Dentro de este contexto histórico, esta crítica de los misioneros no sólo se refiere a la calidad de vida en los monasterios sino también se refiere a la discriminación contra los cristianos nuevos en las órdenes monásticas. Vale la pena mencionar que María de Santo Domingo hace uso de sus </w:t>
      </w:r>
      <w:r w:rsidRPr="009F0CD5">
        <w:rPr>
          <w:rFonts w:ascii="Times New Roman" w:eastAsia="Times New Roman" w:hAnsi="Times New Roman" w:cs="Times New Roman"/>
          <w:sz w:val="24"/>
          <w:szCs w:val="24"/>
          <w:lang w:val="es-AR"/>
        </w:rPr>
        <w:lastRenderedPageBreak/>
        <w:t xml:space="preserve">visiones místicas para dar la impresión de la aprobación divina de la persecución que se basa en la limpieza de sangre. De esta manera, las visiones de la beata </w:t>
      </w:r>
      <w:r w:rsidR="0066604C" w:rsidRPr="009F0CD5">
        <w:rPr>
          <w:rFonts w:ascii="Times New Roman" w:eastAsia="Times New Roman" w:hAnsi="Times New Roman" w:cs="Times New Roman"/>
          <w:sz w:val="24"/>
          <w:szCs w:val="24"/>
          <w:lang w:val="es-AR"/>
        </w:rPr>
        <w:t>perpetúa</w:t>
      </w:r>
      <w:r w:rsidR="0066604C">
        <w:rPr>
          <w:rFonts w:ascii="Times New Roman" w:eastAsia="Times New Roman" w:hAnsi="Times New Roman" w:cs="Times New Roman"/>
          <w:sz w:val="24"/>
          <w:szCs w:val="24"/>
          <w:lang w:val="es-AR"/>
        </w:rPr>
        <w:t xml:space="preserve">n </w:t>
      </w:r>
      <w:r w:rsidRPr="009F0CD5">
        <w:rPr>
          <w:rFonts w:ascii="Times New Roman" w:eastAsia="Times New Roman" w:hAnsi="Times New Roman" w:cs="Times New Roman"/>
          <w:sz w:val="24"/>
          <w:szCs w:val="24"/>
          <w:lang w:val="es-AR"/>
        </w:rPr>
        <w:t>el sistema de limpieza de sangre dentro del discurso de la colonización.</w:t>
      </w:r>
    </w:p>
    <w:p w14:paraId="00000116" w14:textId="679A3CE7" w:rsidR="006423CC" w:rsidRPr="009F0CD5" w:rsidRDefault="00F51F45">
      <w:pPr>
        <w:spacing w:line="480" w:lineRule="auto"/>
        <w:rPr>
          <w:rFonts w:ascii="Times New Roman" w:eastAsia="Times New Roman" w:hAnsi="Times New Roman" w:cs="Times New Roman"/>
          <w:i/>
          <w:sz w:val="24"/>
          <w:szCs w:val="24"/>
          <w:lang w:val="es-AR"/>
        </w:rPr>
      </w:pPr>
      <w:r w:rsidRPr="009F0CD5">
        <w:rPr>
          <w:rFonts w:ascii="Times New Roman" w:eastAsia="Times New Roman" w:hAnsi="Times New Roman" w:cs="Times New Roman"/>
          <w:sz w:val="24"/>
          <w:szCs w:val="24"/>
          <w:lang w:val="es-AR"/>
        </w:rPr>
        <w:tab/>
        <w:t xml:space="preserve">Las visiones místicas de María de Santo Domingo </w:t>
      </w:r>
      <w:r w:rsidR="0066604C">
        <w:rPr>
          <w:rFonts w:ascii="Times New Roman" w:eastAsia="Times New Roman" w:hAnsi="Times New Roman" w:cs="Times New Roman"/>
          <w:sz w:val="24"/>
          <w:szCs w:val="24"/>
          <w:lang w:val="es-AR"/>
        </w:rPr>
        <w:t>dan</w:t>
      </w:r>
      <w:r w:rsidRPr="009F0CD5">
        <w:rPr>
          <w:rFonts w:ascii="Times New Roman" w:eastAsia="Times New Roman" w:hAnsi="Times New Roman" w:cs="Times New Roman"/>
          <w:sz w:val="24"/>
          <w:szCs w:val="24"/>
          <w:lang w:val="es-AR"/>
        </w:rPr>
        <w:t xml:space="preserve"> autoridad espiritual a las ambiciones de los Reyes Católicos. Las profecías de la beata sobre la conquista de Jerusalén y Orán dan legitimidad a la glorificación de Fernando. También, el discurso antisemita a lo largo del texto es indicio de la conexión entre la reforma monástica, la persecución de los conversos bajo el auspicio de la Inquisición, el sistema de limpieza de sangre y la colonización de las Américas. </w:t>
      </w:r>
    </w:p>
    <w:p w14:paraId="00000117" w14:textId="77777777" w:rsidR="006423CC" w:rsidRPr="009F0CD5" w:rsidRDefault="00F51F45">
      <w:pPr>
        <w:spacing w:line="480" w:lineRule="auto"/>
        <w:jc w:val="center"/>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w:t>
      </w:r>
    </w:p>
    <w:p w14:paraId="00000118" w14:textId="73E2DD6F"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t xml:space="preserve">María de Ajofrín y María de Santo Domingo hacen uso de sus visiones místicas para participar en la fundación de la proto-nación española. Las dos beatas juegan un papel en la creación del sistema de limpieza de sangre y la reforma monástica. Además, sus obras sitúan la </w:t>
      </w:r>
      <w:proofErr w:type="spellStart"/>
      <w:r w:rsidRPr="009F0CD5">
        <w:rPr>
          <w:rFonts w:ascii="Times New Roman" w:eastAsia="Times New Roman" w:hAnsi="Times New Roman" w:cs="Times New Roman"/>
          <w:sz w:val="24"/>
          <w:szCs w:val="24"/>
          <w:lang w:val="es-AR"/>
        </w:rPr>
        <w:t>la</w:t>
      </w:r>
      <w:proofErr w:type="spellEnd"/>
      <w:r w:rsidRPr="009F0CD5">
        <w:rPr>
          <w:rFonts w:ascii="Times New Roman" w:eastAsia="Times New Roman" w:hAnsi="Times New Roman" w:cs="Times New Roman"/>
          <w:sz w:val="24"/>
          <w:szCs w:val="24"/>
          <w:lang w:val="es-AR"/>
        </w:rPr>
        <w:t xml:space="preserve"> expulsión de los judíos, la conquista del reino nazarí de Granada y la colonización de las Américas dentro del discurso de la escatología cristiana y la limpieza de sangre. Las obras de estas dos beatas muestran la influencia del misticismo femenino en </w:t>
      </w:r>
      <w:r w:rsidR="00DA1370">
        <w:rPr>
          <w:rFonts w:ascii="Times New Roman" w:eastAsia="Times New Roman" w:hAnsi="Times New Roman" w:cs="Times New Roman"/>
          <w:sz w:val="24"/>
          <w:szCs w:val="24"/>
          <w:lang w:val="es-AR"/>
        </w:rPr>
        <w:t>la construcción violenta de una ortodoxia cristiana</w:t>
      </w:r>
      <w:r w:rsidRPr="009F0CD5">
        <w:rPr>
          <w:rFonts w:ascii="Times New Roman" w:eastAsia="Times New Roman" w:hAnsi="Times New Roman" w:cs="Times New Roman"/>
          <w:sz w:val="24"/>
          <w:szCs w:val="24"/>
          <w:lang w:val="es-AR"/>
        </w:rPr>
        <w:t xml:space="preserve"> en tiempos de los Reyes Católicos.</w:t>
      </w:r>
    </w:p>
    <w:p w14:paraId="00000120" w14:textId="77777777" w:rsidR="006423CC" w:rsidRPr="009F0CD5" w:rsidRDefault="006423CC">
      <w:pPr>
        <w:spacing w:line="480" w:lineRule="auto"/>
        <w:rPr>
          <w:rFonts w:ascii="Times New Roman" w:eastAsia="Times New Roman" w:hAnsi="Times New Roman" w:cs="Times New Roman"/>
          <w:sz w:val="24"/>
          <w:szCs w:val="24"/>
          <w:lang w:val="es-AR"/>
        </w:rPr>
      </w:pPr>
    </w:p>
    <w:p w14:paraId="00000121" w14:textId="77777777" w:rsidR="006423CC" w:rsidRPr="009F0CD5" w:rsidRDefault="006423CC">
      <w:pPr>
        <w:spacing w:line="480" w:lineRule="auto"/>
        <w:rPr>
          <w:rFonts w:ascii="Times New Roman" w:eastAsia="Times New Roman" w:hAnsi="Times New Roman" w:cs="Times New Roman"/>
          <w:sz w:val="24"/>
          <w:szCs w:val="24"/>
          <w:lang w:val="es-AR"/>
        </w:rPr>
      </w:pPr>
    </w:p>
    <w:p w14:paraId="452FEFC0" w14:textId="231F4628" w:rsidR="00101E0E" w:rsidRDefault="00101E0E">
      <w:pPr>
        <w:spacing w:line="480" w:lineRule="auto"/>
        <w:jc w:val="center"/>
        <w:rPr>
          <w:rFonts w:ascii="Times New Roman" w:eastAsia="Times New Roman" w:hAnsi="Times New Roman" w:cs="Times New Roman"/>
          <w:b/>
          <w:sz w:val="24"/>
          <w:szCs w:val="24"/>
          <w:lang w:val="es-AR"/>
        </w:rPr>
      </w:pPr>
    </w:p>
    <w:p w14:paraId="01D33704" w14:textId="1EF236B3" w:rsidR="0066604C" w:rsidRDefault="0066604C">
      <w:pPr>
        <w:spacing w:line="480" w:lineRule="auto"/>
        <w:jc w:val="center"/>
        <w:rPr>
          <w:rFonts w:ascii="Times New Roman" w:eastAsia="Times New Roman" w:hAnsi="Times New Roman" w:cs="Times New Roman"/>
          <w:b/>
          <w:sz w:val="24"/>
          <w:szCs w:val="24"/>
          <w:lang w:val="es-AR"/>
        </w:rPr>
      </w:pPr>
    </w:p>
    <w:p w14:paraId="4D2924E1" w14:textId="3E78B0E4" w:rsidR="0066604C" w:rsidRDefault="0066604C">
      <w:pPr>
        <w:spacing w:line="480" w:lineRule="auto"/>
        <w:jc w:val="center"/>
        <w:rPr>
          <w:rFonts w:ascii="Times New Roman" w:eastAsia="Times New Roman" w:hAnsi="Times New Roman" w:cs="Times New Roman"/>
          <w:b/>
          <w:sz w:val="24"/>
          <w:szCs w:val="24"/>
          <w:lang w:val="es-AR"/>
        </w:rPr>
      </w:pPr>
    </w:p>
    <w:p w14:paraId="3726FCE9" w14:textId="77777777" w:rsidR="0066604C" w:rsidRDefault="0066604C">
      <w:pPr>
        <w:spacing w:line="480" w:lineRule="auto"/>
        <w:jc w:val="center"/>
        <w:rPr>
          <w:rFonts w:ascii="Times New Roman" w:eastAsia="Times New Roman" w:hAnsi="Times New Roman" w:cs="Times New Roman"/>
          <w:b/>
          <w:sz w:val="24"/>
          <w:szCs w:val="24"/>
          <w:lang w:val="es-AR"/>
        </w:rPr>
      </w:pPr>
    </w:p>
    <w:p w14:paraId="2B6559E3" w14:textId="77777777" w:rsidR="00101E0E" w:rsidRDefault="00101E0E">
      <w:pPr>
        <w:spacing w:line="480" w:lineRule="auto"/>
        <w:jc w:val="center"/>
        <w:rPr>
          <w:rFonts w:ascii="Times New Roman" w:eastAsia="Times New Roman" w:hAnsi="Times New Roman" w:cs="Times New Roman"/>
          <w:b/>
          <w:sz w:val="24"/>
          <w:szCs w:val="24"/>
          <w:lang w:val="es-AR"/>
        </w:rPr>
      </w:pPr>
    </w:p>
    <w:p w14:paraId="00000122" w14:textId="5B0D6194" w:rsidR="006423CC" w:rsidRPr="009F0CD5" w:rsidRDefault="00F51F45">
      <w:pPr>
        <w:spacing w:line="480" w:lineRule="auto"/>
        <w:jc w:val="center"/>
        <w:rPr>
          <w:rFonts w:ascii="Times New Roman" w:eastAsia="Times New Roman" w:hAnsi="Times New Roman" w:cs="Times New Roman"/>
          <w:b/>
          <w:sz w:val="24"/>
          <w:szCs w:val="24"/>
          <w:lang w:val="es-AR"/>
        </w:rPr>
      </w:pPr>
      <w:r w:rsidRPr="009F0CD5">
        <w:rPr>
          <w:rFonts w:ascii="Times New Roman" w:eastAsia="Times New Roman" w:hAnsi="Times New Roman" w:cs="Times New Roman"/>
          <w:b/>
          <w:sz w:val="24"/>
          <w:szCs w:val="24"/>
          <w:lang w:val="es-AR"/>
        </w:rPr>
        <w:t>CONCLUSIÓN</w:t>
      </w:r>
    </w:p>
    <w:p w14:paraId="00000123" w14:textId="7584F98D"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t xml:space="preserve">La vida de María de Ajofrín y el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xml:space="preserve"> de María de Santo Domingo </w:t>
      </w:r>
      <w:r w:rsidR="0026325D">
        <w:rPr>
          <w:rFonts w:ascii="Times New Roman" w:eastAsia="Times New Roman" w:hAnsi="Times New Roman" w:cs="Times New Roman"/>
          <w:sz w:val="24"/>
          <w:szCs w:val="24"/>
          <w:lang w:val="es-AR"/>
        </w:rPr>
        <w:t>nos muestran</w:t>
      </w:r>
      <w:r w:rsidRPr="009F0CD5">
        <w:rPr>
          <w:rFonts w:ascii="Times New Roman" w:eastAsia="Times New Roman" w:hAnsi="Times New Roman" w:cs="Times New Roman"/>
          <w:sz w:val="24"/>
          <w:szCs w:val="24"/>
          <w:lang w:val="es-AR"/>
        </w:rPr>
        <w:t xml:space="preserve"> la complejidad de la espiritualidad corpórea de las religiosas castellanas entre siglos. La característica que define la espiritualidad de estas dos beatas es su cercanía con lo divino. Estas mujeres no</w:t>
      </w:r>
      <w:r w:rsidR="0026325D">
        <w:rPr>
          <w:rFonts w:ascii="Times New Roman" w:eastAsia="Times New Roman" w:hAnsi="Times New Roman" w:cs="Times New Roman"/>
          <w:sz w:val="24"/>
          <w:szCs w:val="24"/>
          <w:lang w:val="es-AR"/>
        </w:rPr>
        <w:t xml:space="preserve"> tienen </w:t>
      </w:r>
      <w:r w:rsidRPr="009F0CD5">
        <w:rPr>
          <w:rFonts w:ascii="Times New Roman" w:eastAsia="Times New Roman" w:hAnsi="Times New Roman" w:cs="Times New Roman"/>
          <w:sz w:val="24"/>
          <w:szCs w:val="24"/>
          <w:lang w:val="es-AR"/>
        </w:rPr>
        <w:t xml:space="preserve">acceso a la palabra escrita ni al deber sacerdotal. En sus obras, María de Ajofrín y María de Santo Domingo </w:t>
      </w:r>
      <w:r w:rsidR="0026325D">
        <w:rPr>
          <w:rFonts w:ascii="Times New Roman" w:eastAsia="Times New Roman" w:hAnsi="Times New Roman" w:cs="Times New Roman"/>
          <w:sz w:val="24"/>
          <w:szCs w:val="24"/>
          <w:lang w:val="es-AR"/>
        </w:rPr>
        <w:t xml:space="preserve">ponen en evidencia </w:t>
      </w:r>
      <w:r w:rsidRPr="009F0CD5">
        <w:rPr>
          <w:rFonts w:ascii="Times New Roman" w:eastAsia="Times New Roman" w:hAnsi="Times New Roman" w:cs="Times New Roman"/>
          <w:sz w:val="24"/>
          <w:szCs w:val="24"/>
          <w:lang w:val="es-AR"/>
        </w:rPr>
        <w:t>los límites de las crónicas escritas de sus confesores a través de sus descripciones de encuentros íntimos con la humanidad de Cristo. Las beatas hacen uso de una genealogía de mujeres bíblicas y religiosas medievales para interactuar con lo divino y hace</w:t>
      </w:r>
      <w:r w:rsidR="002C2F26">
        <w:rPr>
          <w:rFonts w:ascii="Times New Roman" w:eastAsia="Times New Roman" w:hAnsi="Times New Roman" w:cs="Times New Roman"/>
          <w:sz w:val="24"/>
          <w:szCs w:val="24"/>
          <w:lang w:val="es-AR"/>
        </w:rPr>
        <w:t xml:space="preserve">r </w:t>
      </w:r>
      <w:r w:rsidRPr="009F0CD5">
        <w:rPr>
          <w:rFonts w:ascii="Times New Roman" w:eastAsia="Times New Roman" w:hAnsi="Times New Roman" w:cs="Times New Roman"/>
          <w:sz w:val="24"/>
          <w:szCs w:val="24"/>
          <w:lang w:val="es-AR"/>
        </w:rPr>
        <w:t xml:space="preserve">referencia a la conexión entre la Virgen y la humanidad de Cristo. María de Santo Domingo es testigo del luto de la Virgen después de la crucifixión, mientras </w:t>
      </w:r>
      <w:r w:rsidR="0026325D">
        <w:rPr>
          <w:rFonts w:ascii="Times New Roman" w:eastAsia="Times New Roman" w:hAnsi="Times New Roman" w:cs="Times New Roman"/>
          <w:sz w:val="24"/>
          <w:szCs w:val="24"/>
          <w:lang w:val="es-AR"/>
        </w:rPr>
        <w:t xml:space="preserve">que </w:t>
      </w:r>
      <w:r w:rsidRPr="009F0CD5">
        <w:rPr>
          <w:rFonts w:ascii="Times New Roman" w:eastAsia="Times New Roman" w:hAnsi="Times New Roman" w:cs="Times New Roman"/>
          <w:sz w:val="24"/>
          <w:szCs w:val="24"/>
          <w:lang w:val="es-AR"/>
        </w:rPr>
        <w:t xml:space="preserve">en la vida de María de Ajofrín la Virgen aparece en un convento para dar comunión. También, el luto de la Magdalena y las experiencias místicas de Santa Catalina de Siena (especialmente con respecto a los estigmas) juegan un papel importante en el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w:t>
      </w:r>
    </w:p>
    <w:p w14:paraId="00000124" w14:textId="3DE86BA2"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r>
      <w:r w:rsidRPr="005D4F14">
        <w:rPr>
          <w:rFonts w:ascii="Times New Roman" w:eastAsia="Times New Roman" w:hAnsi="Times New Roman" w:cs="Times New Roman"/>
          <w:sz w:val="24"/>
          <w:szCs w:val="24"/>
          <w:lang w:val="es-AR"/>
        </w:rPr>
        <w:t>En esta época, las mujeres que experimentaban esta cercanía con lo divino levantaban sospechas a los</w:t>
      </w:r>
      <w:r w:rsidRPr="009F0CD5">
        <w:rPr>
          <w:rFonts w:ascii="Times New Roman" w:eastAsia="Times New Roman" w:hAnsi="Times New Roman" w:cs="Times New Roman"/>
          <w:sz w:val="24"/>
          <w:szCs w:val="24"/>
          <w:lang w:val="es-AR"/>
        </w:rPr>
        <w:t xml:space="preserve"> ojos de la jerarquía eclesiástica. Dentro del contexto ibérico, la persecución de las alumbradas fue indicio de esta hostilidad. También, muchas religiosas, inclu</w:t>
      </w:r>
      <w:r w:rsidR="0026325D">
        <w:rPr>
          <w:rFonts w:ascii="Times New Roman" w:eastAsia="Times New Roman" w:hAnsi="Times New Roman" w:cs="Times New Roman"/>
          <w:sz w:val="24"/>
          <w:szCs w:val="24"/>
          <w:lang w:val="es-AR"/>
        </w:rPr>
        <w:t>ida</w:t>
      </w:r>
      <w:r w:rsidRPr="009F0CD5">
        <w:rPr>
          <w:rFonts w:ascii="Times New Roman" w:eastAsia="Times New Roman" w:hAnsi="Times New Roman" w:cs="Times New Roman"/>
          <w:sz w:val="24"/>
          <w:szCs w:val="24"/>
          <w:lang w:val="es-AR"/>
        </w:rPr>
        <w:t xml:space="preserve"> María de Ajofrín, enfrentaron el desdén de sus confesores después de tener una experiencia mística. A pesar de esta desconfianza oficial por el misticismo femenino, una gran parte de la población tenía en alta estima a las beatas visionarias. En </w:t>
      </w:r>
      <w:r w:rsidRPr="009F0CD5">
        <w:rPr>
          <w:rFonts w:ascii="Times New Roman" w:eastAsia="Times New Roman" w:hAnsi="Times New Roman" w:cs="Times New Roman"/>
          <w:sz w:val="24"/>
          <w:szCs w:val="24"/>
          <w:lang w:val="es-AR"/>
        </w:rPr>
        <w:lastRenderedPageBreak/>
        <w:t xml:space="preserve">la vida de María de Ajofrín, varias mujeres toledanas buscaron la intercesión de la beata para salvar las vidas de sus hijos. </w:t>
      </w:r>
    </w:p>
    <w:p w14:paraId="00000125" w14:textId="3DD9A4EB"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t xml:space="preserve">Ahora bien, las beatas visionarias también tuvieron una gran influencia dentro del Santo Oficio y la corte de los Reyes Católicos. Además, había un vínculo fuerte entre esta influencia y las características corpóreas y proféticas de la religiosidad de María de Ajofrín y María de Santo Domingo. María de Ajofrín hacía uso de su entendimiento de la humanidad de Cristo para difundir las calumnias antijudías, condenar a las víctimas de los procesos inquisitoriales y reforzar el sistema de limpieza de sangre. Las visiones místicas de las dos beatas dieron autoridad espiritual a la conquista del reino nazarí de Granada y Orán y al hacer referencia a la escatología cristiana, estas visiones también legitimaron el reinado de Fernando. Además, el análisis de la evangelización en el </w:t>
      </w:r>
      <w:r w:rsidRPr="009F0CD5">
        <w:rPr>
          <w:rFonts w:ascii="Times New Roman" w:eastAsia="Times New Roman" w:hAnsi="Times New Roman" w:cs="Times New Roman"/>
          <w:i/>
          <w:sz w:val="24"/>
          <w:szCs w:val="24"/>
          <w:lang w:val="es-AR"/>
        </w:rPr>
        <w:t>Libro de la oración</w:t>
      </w:r>
      <w:r w:rsidRPr="009F0CD5">
        <w:rPr>
          <w:rFonts w:ascii="Times New Roman" w:eastAsia="Times New Roman" w:hAnsi="Times New Roman" w:cs="Times New Roman"/>
          <w:sz w:val="24"/>
          <w:szCs w:val="24"/>
          <w:lang w:val="es-AR"/>
        </w:rPr>
        <w:t xml:space="preserve"> dio legitimidad religiosa a la colonización de las Américas a la vez que funcion</w:t>
      </w:r>
      <w:r w:rsidR="0026325D">
        <w:rPr>
          <w:rFonts w:ascii="Times New Roman" w:eastAsia="Times New Roman" w:hAnsi="Times New Roman" w:cs="Times New Roman"/>
          <w:sz w:val="24"/>
          <w:szCs w:val="24"/>
          <w:lang w:val="es-AR"/>
        </w:rPr>
        <w:t>ó</w:t>
      </w:r>
      <w:r w:rsidRPr="009F0CD5">
        <w:rPr>
          <w:rFonts w:ascii="Times New Roman" w:eastAsia="Times New Roman" w:hAnsi="Times New Roman" w:cs="Times New Roman"/>
          <w:sz w:val="24"/>
          <w:szCs w:val="24"/>
          <w:lang w:val="es-AR"/>
        </w:rPr>
        <w:t xml:space="preserve"> como una defensa del sistema de limpieza de sangre.</w:t>
      </w:r>
    </w:p>
    <w:p w14:paraId="00000126" w14:textId="3895903B" w:rsidR="006423CC" w:rsidRPr="009F0CD5" w:rsidRDefault="00F51F45">
      <w:pPr>
        <w:spacing w:line="480" w:lineRule="auto"/>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ab/>
        <w:t xml:space="preserve">La influencia de estas dos beatas dentro de la corte y la Inquisición es testimonio del papel complejo de las místicas en tiempos de los Reyes Católicos. Este momento histórico dio lugar a la imposición de la ortodoxia religiosa y el sistema de limpieza de sangre en la Península Ibérica. Dentro de este contexto, muchas místicas corrían el riesgo de estar bajo sospecha de heterodoxia. Sin embargo, María de Ajofrín y María de Santo Domingo, gracias a su posición social como cristianas viejas, podían sacar provecho del surgimiento del Santo Oficio y el sistema de limpieza de sangre para ganar fama dentro de sus comunidades y también dentro de la jerarquía eclesiástica y la familia real. Las obras de estas dos mujeres son representaciones de la “ortodoxia heterodoxa,” el uso de la religiosidad poco ortodoxa femenil con la intención de participar en la imposición </w:t>
      </w:r>
      <w:r w:rsidRPr="009F0CD5">
        <w:rPr>
          <w:rFonts w:ascii="Times New Roman" w:eastAsia="Times New Roman" w:hAnsi="Times New Roman" w:cs="Times New Roman"/>
          <w:sz w:val="24"/>
          <w:szCs w:val="24"/>
          <w:lang w:val="es-AR"/>
        </w:rPr>
        <w:lastRenderedPageBreak/>
        <w:t>violenta de la ortodoxia cristiana.</w:t>
      </w:r>
      <w:r w:rsidR="005D4F14">
        <w:rPr>
          <w:rFonts w:ascii="Times New Roman" w:eastAsia="Times New Roman" w:hAnsi="Times New Roman" w:cs="Times New Roman"/>
          <w:sz w:val="24"/>
          <w:szCs w:val="24"/>
          <w:lang w:val="es-AR"/>
        </w:rPr>
        <w:t xml:space="preserve"> L</w:t>
      </w:r>
      <w:r w:rsidRPr="009F0CD5">
        <w:rPr>
          <w:rFonts w:ascii="Times New Roman" w:eastAsia="Times New Roman" w:hAnsi="Times New Roman" w:cs="Times New Roman"/>
          <w:sz w:val="24"/>
          <w:szCs w:val="24"/>
          <w:lang w:val="es-AR"/>
        </w:rPr>
        <w:t>as vidas de María de Ajofrín y María de Santo Domingo son indicio de que el misticismo corpóreo de las religiosas se hace cómplice en la persecución inquisitorial y la creación del sistema de limpieza de sangre.</w:t>
      </w:r>
    </w:p>
    <w:p w14:paraId="0FEA9B0A" w14:textId="76DCAF56" w:rsidR="00101E0E" w:rsidRDefault="00101E0E" w:rsidP="00101E0E">
      <w:pPr>
        <w:spacing w:before="240" w:after="240" w:line="279" w:lineRule="auto"/>
        <w:rPr>
          <w:rFonts w:ascii="Times New Roman" w:eastAsia="Times New Roman" w:hAnsi="Times New Roman" w:cs="Times New Roman"/>
          <w:sz w:val="24"/>
          <w:szCs w:val="24"/>
          <w:lang w:val="es-AR"/>
        </w:rPr>
      </w:pPr>
    </w:p>
    <w:p w14:paraId="0B3F6A29" w14:textId="1AD85A5F" w:rsidR="0037590E" w:rsidRDefault="0037590E" w:rsidP="00101E0E">
      <w:pPr>
        <w:spacing w:before="240" w:after="240" w:line="279" w:lineRule="auto"/>
        <w:rPr>
          <w:rFonts w:ascii="Times New Roman" w:eastAsia="Times New Roman" w:hAnsi="Times New Roman" w:cs="Times New Roman"/>
          <w:sz w:val="24"/>
          <w:szCs w:val="24"/>
          <w:lang w:val="es-AR"/>
        </w:rPr>
      </w:pPr>
    </w:p>
    <w:p w14:paraId="790FC02E" w14:textId="61989985" w:rsidR="0037590E" w:rsidRDefault="0037590E" w:rsidP="00101E0E">
      <w:pPr>
        <w:spacing w:before="240" w:after="240" w:line="279" w:lineRule="auto"/>
        <w:rPr>
          <w:rFonts w:ascii="Times New Roman" w:eastAsia="Times New Roman" w:hAnsi="Times New Roman" w:cs="Times New Roman"/>
          <w:sz w:val="24"/>
          <w:szCs w:val="24"/>
          <w:lang w:val="es-AR"/>
        </w:rPr>
      </w:pPr>
    </w:p>
    <w:p w14:paraId="36466E77" w14:textId="47089B54" w:rsidR="0026325D" w:rsidRDefault="0026325D" w:rsidP="00101E0E">
      <w:pPr>
        <w:spacing w:before="240" w:after="240" w:line="279" w:lineRule="auto"/>
        <w:rPr>
          <w:rFonts w:ascii="Times New Roman" w:eastAsia="Times New Roman" w:hAnsi="Times New Roman" w:cs="Times New Roman"/>
          <w:sz w:val="24"/>
          <w:szCs w:val="24"/>
          <w:lang w:val="es-AR"/>
        </w:rPr>
      </w:pPr>
    </w:p>
    <w:p w14:paraId="303BC606" w14:textId="0028AC3A" w:rsidR="0026325D" w:rsidRDefault="0026325D" w:rsidP="00101E0E">
      <w:pPr>
        <w:spacing w:before="240" w:after="240" w:line="279" w:lineRule="auto"/>
        <w:rPr>
          <w:rFonts w:ascii="Times New Roman" w:eastAsia="Times New Roman" w:hAnsi="Times New Roman" w:cs="Times New Roman"/>
          <w:sz w:val="24"/>
          <w:szCs w:val="24"/>
          <w:lang w:val="es-AR"/>
        </w:rPr>
      </w:pPr>
    </w:p>
    <w:p w14:paraId="3363CA98" w14:textId="165FF26E" w:rsidR="0026325D" w:rsidRDefault="0026325D" w:rsidP="00101E0E">
      <w:pPr>
        <w:spacing w:before="240" w:after="240" w:line="279" w:lineRule="auto"/>
        <w:rPr>
          <w:rFonts w:ascii="Times New Roman" w:eastAsia="Times New Roman" w:hAnsi="Times New Roman" w:cs="Times New Roman"/>
          <w:sz w:val="24"/>
          <w:szCs w:val="24"/>
          <w:lang w:val="es-AR"/>
        </w:rPr>
      </w:pPr>
    </w:p>
    <w:p w14:paraId="79E41337" w14:textId="3DC21A18" w:rsidR="0026325D" w:rsidRDefault="0026325D" w:rsidP="00101E0E">
      <w:pPr>
        <w:spacing w:before="240" w:after="240" w:line="279" w:lineRule="auto"/>
        <w:rPr>
          <w:rFonts w:ascii="Times New Roman" w:eastAsia="Times New Roman" w:hAnsi="Times New Roman" w:cs="Times New Roman"/>
          <w:sz w:val="24"/>
          <w:szCs w:val="24"/>
          <w:lang w:val="es-AR"/>
        </w:rPr>
      </w:pPr>
    </w:p>
    <w:p w14:paraId="5A6FE0F6" w14:textId="111619D5" w:rsidR="0026325D" w:rsidRDefault="0026325D" w:rsidP="00101E0E">
      <w:pPr>
        <w:spacing w:before="240" w:after="240" w:line="279" w:lineRule="auto"/>
        <w:rPr>
          <w:rFonts w:ascii="Times New Roman" w:eastAsia="Times New Roman" w:hAnsi="Times New Roman" w:cs="Times New Roman"/>
          <w:sz w:val="24"/>
          <w:szCs w:val="24"/>
          <w:lang w:val="es-AR"/>
        </w:rPr>
      </w:pPr>
    </w:p>
    <w:p w14:paraId="17E9B967" w14:textId="7C7A60A8" w:rsidR="0026325D" w:rsidRDefault="0026325D" w:rsidP="00101E0E">
      <w:pPr>
        <w:spacing w:before="240" w:after="240" w:line="279" w:lineRule="auto"/>
        <w:rPr>
          <w:rFonts w:ascii="Times New Roman" w:eastAsia="Times New Roman" w:hAnsi="Times New Roman" w:cs="Times New Roman"/>
          <w:sz w:val="24"/>
          <w:szCs w:val="24"/>
          <w:lang w:val="es-AR"/>
        </w:rPr>
      </w:pPr>
    </w:p>
    <w:p w14:paraId="7DDB0EBB" w14:textId="57D105F5" w:rsidR="0026325D" w:rsidRDefault="0026325D" w:rsidP="00101E0E">
      <w:pPr>
        <w:spacing w:before="240" w:after="240" w:line="279" w:lineRule="auto"/>
        <w:rPr>
          <w:rFonts w:ascii="Times New Roman" w:eastAsia="Times New Roman" w:hAnsi="Times New Roman" w:cs="Times New Roman"/>
          <w:sz w:val="24"/>
          <w:szCs w:val="24"/>
          <w:lang w:val="es-AR"/>
        </w:rPr>
      </w:pPr>
    </w:p>
    <w:p w14:paraId="08DE62BF" w14:textId="567EEB96" w:rsidR="0026325D" w:rsidRDefault="0026325D" w:rsidP="00101E0E">
      <w:pPr>
        <w:spacing w:before="240" w:after="240" w:line="279" w:lineRule="auto"/>
        <w:rPr>
          <w:rFonts w:ascii="Times New Roman" w:eastAsia="Times New Roman" w:hAnsi="Times New Roman" w:cs="Times New Roman"/>
          <w:sz w:val="24"/>
          <w:szCs w:val="24"/>
          <w:lang w:val="es-AR"/>
        </w:rPr>
      </w:pPr>
    </w:p>
    <w:p w14:paraId="5E20CE27" w14:textId="2B91A741" w:rsidR="0026325D" w:rsidRDefault="0026325D" w:rsidP="00101E0E">
      <w:pPr>
        <w:spacing w:before="240" w:after="240" w:line="279" w:lineRule="auto"/>
        <w:rPr>
          <w:rFonts w:ascii="Times New Roman" w:eastAsia="Times New Roman" w:hAnsi="Times New Roman" w:cs="Times New Roman"/>
          <w:sz w:val="24"/>
          <w:szCs w:val="24"/>
          <w:lang w:val="es-AR"/>
        </w:rPr>
      </w:pPr>
    </w:p>
    <w:p w14:paraId="0DCA3079" w14:textId="20B24CDA" w:rsidR="0026325D" w:rsidRDefault="0026325D" w:rsidP="00101E0E">
      <w:pPr>
        <w:spacing w:before="240" w:after="240" w:line="279" w:lineRule="auto"/>
        <w:rPr>
          <w:rFonts w:ascii="Times New Roman" w:eastAsia="Times New Roman" w:hAnsi="Times New Roman" w:cs="Times New Roman"/>
          <w:sz w:val="24"/>
          <w:szCs w:val="24"/>
          <w:lang w:val="es-AR"/>
        </w:rPr>
      </w:pPr>
    </w:p>
    <w:p w14:paraId="733B1831" w14:textId="3D1BF734" w:rsidR="0026325D" w:rsidRDefault="0026325D" w:rsidP="00101E0E">
      <w:pPr>
        <w:spacing w:before="240" w:after="240" w:line="279" w:lineRule="auto"/>
        <w:rPr>
          <w:rFonts w:ascii="Times New Roman" w:eastAsia="Times New Roman" w:hAnsi="Times New Roman" w:cs="Times New Roman"/>
          <w:sz w:val="24"/>
          <w:szCs w:val="24"/>
          <w:lang w:val="es-AR"/>
        </w:rPr>
      </w:pPr>
    </w:p>
    <w:p w14:paraId="74E752D7" w14:textId="6961F0D9" w:rsidR="0026325D" w:rsidRDefault="0026325D" w:rsidP="00101E0E">
      <w:pPr>
        <w:spacing w:before="240" w:after="240" w:line="279" w:lineRule="auto"/>
        <w:rPr>
          <w:rFonts w:ascii="Times New Roman" w:eastAsia="Times New Roman" w:hAnsi="Times New Roman" w:cs="Times New Roman"/>
          <w:sz w:val="24"/>
          <w:szCs w:val="24"/>
          <w:lang w:val="es-AR"/>
        </w:rPr>
      </w:pPr>
    </w:p>
    <w:p w14:paraId="6D61A0A7" w14:textId="555D0F1E" w:rsidR="0026325D" w:rsidRDefault="0026325D" w:rsidP="00101E0E">
      <w:pPr>
        <w:spacing w:before="240" w:after="240" w:line="279" w:lineRule="auto"/>
        <w:rPr>
          <w:rFonts w:ascii="Times New Roman" w:eastAsia="Times New Roman" w:hAnsi="Times New Roman" w:cs="Times New Roman"/>
          <w:sz w:val="24"/>
          <w:szCs w:val="24"/>
          <w:lang w:val="es-AR"/>
        </w:rPr>
      </w:pPr>
    </w:p>
    <w:p w14:paraId="6E19D3D4" w14:textId="6FE0555D" w:rsidR="0026325D" w:rsidRDefault="0026325D" w:rsidP="00101E0E">
      <w:pPr>
        <w:spacing w:before="240" w:after="240" w:line="279" w:lineRule="auto"/>
        <w:rPr>
          <w:rFonts w:ascii="Times New Roman" w:eastAsia="Times New Roman" w:hAnsi="Times New Roman" w:cs="Times New Roman"/>
          <w:sz w:val="24"/>
          <w:szCs w:val="24"/>
          <w:lang w:val="es-AR"/>
        </w:rPr>
      </w:pPr>
    </w:p>
    <w:p w14:paraId="0C37B99D" w14:textId="50D87402" w:rsidR="0026325D" w:rsidRDefault="0026325D" w:rsidP="00101E0E">
      <w:pPr>
        <w:spacing w:before="240" w:after="240" w:line="279" w:lineRule="auto"/>
        <w:rPr>
          <w:rFonts w:ascii="Times New Roman" w:eastAsia="Times New Roman" w:hAnsi="Times New Roman" w:cs="Times New Roman"/>
          <w:sz w:val="24"/>
          <w:szCs w:val="24"/>
          <w:lang w:val="es-AR"/>
        </w:rPr>
      </w:pPr>
    </w:p>
    <w:p w14:paraId="1A47478A" w14:textId="3B9049AE" w:rsidR="0026325D" w:rsidRDefault="0026325D" w:rsidP="00101E0E">
      <w:pPr>
        <w:spacing w:before="240" w:after="240" w:line="279" w:lineRule="auto"/>
        <w:rPr>
          <w:rFonts w:ascii="Times New Roman" w:eastAsia="Times New Roman" w:hAnsi="Times New Roman" w:cs="Times New Roman"/>
          <w:sz w:val="24"/>
          <w:szCs w:val="24"/>
          <w:lang w:val="es-AR"/>
        </w:rPr>
      </w:pPr>
    </w:p>
    <w:p w14:paraId="29677C2B" w14:textId="02133CF1" w:rsidR="0026325D" w:rsidRDefault="0026325D" w:rsidP="00101E0E">
      <w:pPr>
        <w:spacing w:before="240" w:after="240" w:line="279" w:lineRule="auto"/>
        <w:rPr>
          <w:rFonts w:ascii="Times New Roman" w:eastAsia="Times New Roman" w:hAnsi="Times New Roman" w:cs="Times New Roman"/>
          <w:sz w:val="24"/>
          <w:szCs w:val="24"/>
          <w:lang w:val="es-AR"/>
        </w:rPr>
      </w:pPr>
    </w:p>
    <w:p w14:paraId="37158952" w14:textId="77777777" w:rsidR="0026325D" w:rsidRDefault="0026325D" w:rsidP="00101E0E">
      <w:pPr>
        <w:spacing w:before="240" w:after="240" w:line="279" w:lineRule="auto"/>
        <w:rPr>
          <w:rFonts w:ascii="Times New Roman" w:eastAsia="Times New Roman" w:hAnsi="Times New Roman" w:cs="Times New Roman"/>
          <w:sz w:val="24"/>
          <w:szCs w:val="24"/>
          <w:lang w:val="es-AR"/>
        </w:rPr>
      </w:pPr>
    </w:p>
    <w:p w14:paraId="0000012B" w14:textId="452AA437" w:rsidR="006423CC" w:rsidRDefault="00F51F45" w:rsidP="00101E0E">
      <w:pPr>
        <w:spacing w:before="240" w:after="240" w:line="279"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BIBLIOGRAFÍA</w:t>
      </w:r>
    </w:p>
    <w:p w14:paraId="0000012C" w14:textId="5201C86A" w:rsidR="006423CC" w:rsidRDefault="00F51F45">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Acosta-García, Pablo. "Women Prophets for a New World: Angela of </w:t>
      </w:r>
      <w:proofErr w:type="spellStart"/>
      <w:r>
        <w:rPr>
          <w:rFonts w:ascii="Times New Roman" w:eastAsia="Times New Roman" w:hAnsi="Times New Roman" w:cs="Times New Roman"/>
          <w:sz w:val="24"/>
          <w:szCs w:val="24"/>
        </w:rPr>
        <w:t>Foligno</w:t>
      </w:r>
      <w:proofErr w:type="spellEnd"/>
      <w:r>
        <w:rPr>
          <w:rFonts w:ascii="Times New Roman" w:eastAsia="Times New Roman" w:hAnsi="Times New Roman" w:cs="Times New Roman"/>
          <w:sz w:val="24"/>
          <w:szCs w:val="24"/>
        </w:rPr>
        <w:t xml:space="preserve">, </w:t>
      </w:r>
      <w:r w:rsidR="0026325D">
        <w:rPr>
          <w:rFonts w:ascii="Times New Roman" w:eastAsia="Times New Roman" w:hAnsi="Times New Roman" w:cs="Times New Roman"/>
          <w:sz w:val="24"/>
          <w:szCs w:val="24"/>
        </w:rPr>
        <w:t>‘</w:t>
      </w:r>
      <w:r>
        <w:rPr>
          <w:rFonts w:ascii="Times New Roman" w:eastAsia="Times New Roman" w:hAnsi="Times New Roman" w:cs="Times New Roman"/>
          <w:sz w:val="24"/>
          <w:szCs w:val="24"/>
        </w:rPr>
        <w:t>Living Saints,</w:t>
      </w:r>
      <w:r w:rsidR="0026325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the Religious Reform Movement in Cardinal Cisneros' Castile." </w:t>
      </w:r>
      <w:r>
        <w:rPr>
          <w:rFonts w:ascii="Times New Roman" w:eastAsia="Times New Roman" w:hAnsi="Times New Roman" w:cs="Times New Roman"/>
          <w:i/>
          <w:sz w:val="24"/>
          <w:szCs w:val="24"/>
        </w:rPr>
        <w:t>Gender and Exemplarity in Medieval and Early Modern Europe</w:t>
      </w:r>
      <w:r>
        <w:rPr>
          <w:rFonts w:ascii="Times New Roman" w:eastAsia="Times New Roman" w:hAnsi="Times New Roman" w:cs="Times New Roman"/>
          <w:sz w:val="24"/>
          <w:szCs w:val="24"/>
        </w:rPr>
        <w:t xml:space="preserve">, edited by María </w:t>
      </w:r>
      <w:proofErr w:type="spellStart"/>
      <w:r>
        <w:rPr>
          <w:rFonts w:ascii="Times New Roman" w:eastAsia="Times New Roman" w:hAnsi="Times New Roman" w:cs="Times New Roman"/>
          <w:sz w:val="24"/>
          <w:szCs w:val="24"/>
        </w:rPr>
        <w:t>Morrás</w:t>
      </w:r>
      <w:proofErr w:type="spellEnd"/>
      <w:r>
        <w:rPr>
          <w:rFonts w:ascii="Times New Roman" w:eastAsia="Times New Roman" w:hAnsi="Times New Roman" w:cs="Times New Roman"/>
          <w:sz w:val="24"/>
          <w:szCs w:val="24"/>
        </w:rPr>
        <w:t xml:space="preserve"> et al., Brill, 2020, pp. 136-162.</w:t>
      </w:r>
    </w:p>
    <w:p w14:paraId="0000012D" w14:textId="77777777" w:rsidR="006423CC" w:rsidRDefault="00F51F45">
      <w:pPr>
        <w:spacing w:before="240" w:after="240" w:line="279" w:lineRule="auto"/>
        <w:ind w:left="460" w:hanging="30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Ahlgren</w:t>
      </w:r>
      <w:proofErr w:type="spellEnd"/>
      <w:r>
        <w:rPr>
          <w:rFonts w:ascii="Times New Roman" w:eastAsia="Times New Roman" w:hAnsi="Times New Roman" w:cs="Times New Roman"/>
          <w:sz w:val="24"/>
          <w:szCs w:val="24"/>
        </w:rPr>
        <w:t xml:space="preserve">, Gillian T. "Ecstasy, Prophecy, and Reform: Catherine of Siena as a Model for Holy Women of Sixteenth-Century Spain." </w:t>
      </w:r>
      <w:r>
        <w:rPr>
          <w:rFonts w:ascii="Times New Roman" w:eastAsia="Times New Roman" w:hAnsi="Times New Roman" w:cs="Times New Roman"/>
          <w:i/>
          <w:sz w:val="24"/>
          <w:szCs w:val="24"/>
        </w:rPr>
        <w:t>The Mystical Gesture: Essays on Medieval and Early Modern Spiritual Culture in Honor of Mary E. Giles</w:t>
      </w:r>
      <w:r>
        <w:rPr>
          <w:rFonts w:ascii="Times New Roman" w:eastAsia="Times New Roman" w:hAnsi="Times New Roman" w:cs="Times New Roman"/>
          <w:sz w:val="24"/>
          <w:szCs w:val="24"/>
        </w:rPr>
        <w:t xml:space="preserve">, edited by Robert </w:t>
      </w:r>
      <w:proofErr w:type="spellStart"/>
      <w:r>
        <w:rPr>
          <w:rFonts w:ascii="Times New Roman" w:eastAsia="Times New Roman" w:hAnsi="Times New Roman" w:cs="Times New Roman"/>
          <w:sz w:val="24"/>
          <w:szCs w:val="24"/>
        </w:rPr>
        <w:t>Boenig</w:t>
      </w:r>
      <w:proofErr w:type="spellEnd"/>
      <w:r>
        <w:rPr>
          <w:rFonts w:ascii="Times New Roman" w:eastAsia="Times New Roman" w:hAnsi="Times New Roman" w:cs="Times New Roman"/>
          <w:sz w:val="24"/>
          <w:szCs w:val="24"/>
        </w:rPr>
        <w:t>, Ashgate, 2000, pp. 53-65.</w:t>
      </w:r>
    </w:p>
    <w:p w14:paraId="0000012E" w14:textId="77777777" w:rsidR="006423CC" w:rsidRDefault="00F51F45">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rPr>
        <w:t>Apostolos-</w:t>
      </w:r>
      <w:proofErr w:type="spellStart"/>
      <w:r>
        <w:rPr>
          <w:rFonts w:ascii="Times New Roman" w:eastAsia="Times New Roman" w:hAnsi="Times New Roman" w:cs="Times New Roman"/>
          <w:sz w:val="24"/>
          <w:szCs w:val="24"/>
        </w:rPr>
        <w:t>Cappadona</w:t>
      </w:r>
      <w:proofErr w:type="spellEnd"/>
      <w:r>
        <w:rPr>
          <w:rFonts w:ascii="Times New Roman" w:eastAsia="Times New Roman" w:hAnsi="Times New Roman" w:cs="Times New Roman"/>
          <w:sz w:val="24"/>
          <w:szCs w:val="24"/>
        </w:rPr>
        <w:t xml:space="preserve">, Diane. "“Pray with Tears and Your Request Will Find a Hearing”: On the Iconology of the Magdalene’s Tears." </w:t>
      </w:r>
      <w:r>
        <w:rPr>
          <w:rFonts w:ascii="Times New Roman" w:eastAsia="Times New Roman" w:hAnsi="Times New Roman" w:cs="Times New Roman"/>
          <w:i/>
          <w:sz w:val="24"/>
          <w:szCs w:val="24"/>
        </w:rPr>
        <w:t>Holy Tears: Weeping in the Religious Imagination</w:t>
      </w:r>
      <w:r>
        <w:rPr>
          <w:rFonts w:ascii="Times New Roman" w:eastAsia="Times New Roman" w:hAnsi="Times New Roman" w:cs="Times New Roman"/>
          <w:sz w:val="24"/>
          <w:szCs w:val="24"/>
        </w:rPr>
        <w:t>, edited by Kimberley Christine Patton and John Stratton Hawley, Princeton University Press, 2005, pp. 201-228.</w:t>
      </w:r>
    </w:p>
    <w:p w14:paraId="0000012F" w14:textId="77777777" w:rsidR="006423CC" w:rsidRDefault="00F51F45">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Arenal, </w:t>
      </w:r>
      <w:proofErr w:type="spellStart"/>
      <w:r>
        <w:rPr>
          <w:rFonts w:ascii="Times New Roman" w:eastAsia="Times New Roman" w:hAnsi="Times New Roman" w:cs="Times New Roman"/>
          <w:sz w:val="24"/>
          <w:szCs w:val="24"/>
        </w:rPr>
        <w:t>Electa</w:t>
      </w:r>
      <w:proofErr w:type="spellEnd"/>
      <w:r>
        <w:rPr>
          <w:rFonts w:ascii="Times New Roman" w:eastAsia="Times New Roman" w:hAnsi="Times New Roman" w:cs="Times New Roman"/>
          <w:sz w:val="24"/>
          <w:szCs w:val="24"/>
        </w:rPr>
        <w:t xml:space="preserve">, and Stacey Schlau, editors. </w:t>
      </w:r>
      <w:r>
        <w:rPr>
          <w:rFonts w:ascii="Times New Roman" w:eastAsia="Times New Roman" w:hAnsi="Times New Roman" w:cs="Times New Roman"/>
          <w:i/>
          <w:sz w:val="24"/>
          <w:szCs w:val="24"/>
        </w:rPr>
        <w:t>Untold Sisters: Hispanic Nuns in Their Own Works</w:t>
      </w:r>
      <w:r>
        <w:rPr>
          <w:rFonts w:ascii="Times New Roman" w:eastAsia="Times New Roman" w:hAnsi="Times New Roman" w:cs="Times New Roman"/>
          <w:sz w:val="24"/>
          <w:szCs w:val="24"/>
        </w:rPr>
        <w:t>. Translated by Amanda Powell, revised ed., University of New Mexico Press, 2010.</w:t>
      </w:r>
    </w:p>
    <w:p w14:paraId="00000130" w14:textId="388B210B" w:rsidR="006423CC" w:rsidRDefault="0026325D">
      <w:pPr>
        <w:spacing w:before="240" w:after="240" w:line="279" w:lineRule="auto"/>
        <w:ind w:left="460" w:hanging="30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Bilinkoff</w:t>
      </w:r>
      <w:proofErr w:type="spellEnd"/>
      <w:r>
        <w:rPr>
          <w:rFonts w:ascii="Times New Roman" w:eastAsia="Times New Roman" w:hAnsi="Times New Roman" w:cs="Times New Roman"/>
          <w:sz w:val="24"/>
          <w:szCs w:val="24"/>
        </w:rPr>
        <w:t xml:space="preserve">, Jodi. </w:t>
      </w:r>
      <w:r w:rsidR="00F51F45">
        <w:rPr>
          <w:rFonts w:ascii="Times New Roman" w:eastAsia="Times New Roman" w:hAnsi="Times New Roman" w:cs="Times New Roman"/>
          <w:sz w:val="24"/>
          <w:szCs w:val="24"/>
        </w:rPr>
        <w:t xml:space="preserve">"Establishing Authority: A Peasant Visionary and Her Audience in Early Sixteenth-Century Spain." </w:t>
      </w:r>
      <w:r w:rsidR="00F51F45">
        <w:rPr>
          <w:rFonts w:ascii="Times New Roman" w:eastAsia="Times New Roman" w:hAnsi="Times New Roman" w:cs="Times New Roman"/>
          <w:i/>
          <w:sz w:val="24"/>
          <w:szCs w:val="24"/>
        </w:rPr>
        <w:t xml:space="preserve">Studia </w:t>
      </w:r>
      <w:proofErr w:type="spellStart"/>
      <w:r w:rsidR="00F51F45">
        <w:rPr>
          <w:rFonts w:ascii="Times New Roman" w:eastAsia="Times New Roman" w:hAnsi="Times New Roman" w:cs="Times New Roman"/>
          <w:i/>
          <w:sz w:val="24"/>
          <w:szCs w:val="24"/>
        </w:rPr>
        <w:t>mystica</w:t>
      </w:r>
      <w:proofErr w:type="spellEnd"/>
      <w:r w:rsidR="00F51F45">
        <w:rPr>
          <w:rFonts w:ascii="Times New Roman" w:eastAsia="Times New Roman" w:hAnsi="Times New Roman" w:cs="Times New Roman"/>
          <w:sz w:val="24"/>
          <w:szCs w:val="24"/>
        </w:rPr>
        <w:t>, vol. 18, 1997, pp. 37-59.</w:t>
      </w:r>
    </w:p>
    <w:p w14:paraId="00000131" w14:textId="2F4CC14C" w:rsidR="006423CC" w:rsidRDefault="0026325D">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F51F45">
        <w:rPr>
          <w:rFonts w:ascii="Times New Roman" w:eastAsia="Times New Roman" w:hAnsi="Times New Roman" w:cs="Times New Roman"/>
          <w:i/>
          <w:sz w:val="24"/>
          <w:szCs w:val="24"/>
        </w:rPr>
        <w:t>Related Lives: Confessors and Their Female Penitents, 1450-1750</w:t>
      </w:r>
      <w:r w:rsidR="00F51F45">
        <w:rPr>
          <w:rFonts w:ascii="Times New Roman" w:eastAsia="Times New Roman" w:hAnsi="Times New Roman" w:cs="Times New Roman"/>
          <w:sz w:val="24"/>
          <w:szCs w:val="24"/>
        </w:rPr>
        <w:t>. Cornell University Press, 2005.</w:t>
      </w:r>
    </w:p>
    <w:p w14:paraId="00000132" w14:textId="516F1033" w:rsidR="006423CC" w:rsidRDefault="0026325D">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F51F45">
        <w:rPr>
          <w:rFonts w:ascii="Times New Roman" w:eastAsia="Times New Roman" w:hAnsi="Times New Roman" w:cs="Times New Roman"/>
          <w:sz w:val="24"/>
          <w:szCs w:val="24"/>
        </w:rPr>
        <w:t xml:space="preserve">"A Spanish Prophetess and Her Patrons: The Case of Maria de Santo Domingo." </w:t>
      </w:r>
      <w:r w:rsidR="00F51F45">
        <w:rPr>
          <w:rFonts w:ascii="Times New Roman" w:eastAsia="Times New Roman" w:hAnsi="Times New Roman" w:cs="Times New Roman"/>
          <w:i/>
          <w:sz w:val="24"/>
          <w:szCs w:val="24"/>
        </w:rPr>
        <w:t>The Sixteenth Century Journal</w:t>
      </w:r>
      <w:r w:rsidR="00F51F45">
        <w:rPr>
          <w:rFonts w:ascii="Times New Roman" w:eastAsia="Times New Roman" w:hAnsi="Times New Roman" w:cs="Times New Roman"/>
          <w:sz w:val="24"/>
          <w:szCs w:val="24"/>
        </w:rPr>
        <w:t>, vol. 23, no. 1, Spring 1992, pp. 21-34.</w:t>
      </w:r>
    </w:p>
    <w:p w14:paraId="00000133" w14:textId="77777777" w:rsidR="006423CC" w:rsidRDefault="00F51F45">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Boon, Jessica A. "Violence and the 'Virtual Jew' in Castilian Passion Narratives, 1490s-1510s." </w:t>
      </w:r>
      <w:r>
        <w:rPr>
          <w:rFonts w:ascii="Times New Roman" w:eastAsia="Times New Roman" w:hAnsi="Times New Roman" w:cs="Times New Roman"/>
          <w:i/>
          <w:sz w:val="24"/>
          <w:szCs w:val="24"/>
        </w:rPr>
        <w:t>Journal of Medieval Iberian Studies</w:t>
      </w:r>
      <w:r>
        <w:rPr>
          <w:rFonts w:ascii="Times New Roman" w:eastAsia="Times New Roman" w:hAnsi="Times New Roman" w:cs="Times New Roman"/>
          <w:sz w:val="24"/>
          <w:szCs w:val="24"/>
        </w:rPr>
        <w:t>, vol. 8, no. 1, 2016, pp. 110-129.</w:t>
      </w:r>
    </w:p>
    <w:p w14:paraId="00000134" w14:textId="77777777" w:rsidR="006423CC" w:rsidRDefault="00F51F45">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Bynum, Carolyn Walker. </w:t>
      </w:r>
      <w:r>
        <w:rPr>
          <w:rFonts w:ascii="Times New Roman" w:eastAsia="Times New Roman" w:hAnsi="Times New Roman" w:cs="Times New Roman"/>
          <w:i/>
          <w:sz w:val="24"/>
          <w:szCs w:val="24"/>
        </w:rPr>
        <w:t>Fragmentation and Redemption: Essays on Gender and the Human Body in Medieval Religion</w:t>
      </w:r>
      <w:r>
        <w:rPr>
          <w:rFonts w:ascii="Times New Roman" w:eastAsia="Times New Roman" w:hAnsi="Times New Roman" w:cs="Times New Roman"/>
          <w:sz w:val="24"/>
          <w:szCs w:val="24"/>
        </w:rPr>
        <w:t>. Zone Books, 2012.</w:t>
      </w:r>
    </w:p>
    <w:p w14:paraId="00000135" w14:textId="0DEB644F" w:rsidR="006423CC" w:rsidRPr="009F0CD5" w:rsidRDefault="0026325D">
      <w:pPr>
        <w:spacing w:before="240" w:after="240" w:line="279" w:lineRule="auto"/>
        <w:ind w:left="460" w:hanging="300"/>
        <w:rPr>
          <w:rFonts w:ascii="Times New Roman" w:eastAsia="Times New Roman" w:hAnsi="Times New Roman" w:cs="Times New Roman"/>
          <w:sz w:val="24"/>
          <w:szCs w:val="24"/>
          <w:lang w:val="es-AR"/>
        </w:rPr>
      </w:pPr>
      <w:r>
        <w:rPr>
          <w:rFonts w:ascii="Times New Roman" w:eastAsia="Times New Roman" w:hAnsi="Times New Roman" w:cs="Times New Roman"/>
          <w:sz w:val="24"/>
          <w:szCs w:val="24"/>
        </w:rPr>
        <w:t>----</w:t>
      </w:r>
      <w:r w:rsidR="00F51F45">
        <w:rPr>
          <w:rFonts w:ascii="Times New Roman" w:eastAsia="Times New Roman" w:hAnsi="Times New Roman" w:cs="Times New Roman"/>
          <w:i/>
          <w:sz w:val="24"/>
          <w:szCs w:val="24"/>
        </w:rPr>
        <w:t>Holy Feast and Holy Fast: The Religious Significance of Food to Medieval Women</w:t>
      </w:r>
      <w:r w:rsidR="00F51F45">
        <w:rPr>
          <w:rFonts w:ascii="Times New Roman" w:eastAsia="Times New Roman" w:hAnsi="Times New Roman" w:cs="Times New Roman"/>
          <w:sz w:val="24"/>
          <w:szCs w:val="24"/>
        </w:rPr>
        <w:t xml:space="preserve">. </w:t>
      </w:r>
      <w:proofErr w:type="spellStart"/>
      <w:r w:rsidR="00F51F45" w:rsidRPr="009F0CD5">
        <w:rPr>
          <w:rFonts w:ascii="Times New Roman" w:eastAsia="Times New Roman" w:hAnsi="Times New Roman" w:cs="Times New Roman"/>
          <w:sz w:val="24"/>
          <w:szCs w:val="24"/>
          <w:lang w:val="es-AR"/>
        </w:rPr>
        <w:t>University</w:t>
      </w:r>
      <w:proofErr w:type="spellEnd"/>
      <w:r w:rsidR="00F51F45" w:rsidRPr="009F0CD5">
        <w:rPr>
          <w:rFonts w:ascii="Times New Roman" w:eastAsia="Times New Roman" w:hAnsi="Times New Roman" w:cs="Times New Roman"/>
          <w:sz w:val="24"/>
          <w:szCs w:val="24"/>
          <w:lang w:val="es-AR"/>
        </w:rPr>
        <w:t xml:space="preserve"> </w:t>
      </w:r>
      <w:proofErr w:type="spellStart"/>
      <w:r w:rsidR="00F51F45" w:rsidRPr="009F0CD5">
        <w:rPr>
          <w:rFonts w:ascii="Times New Roman" w:eastAsia="Times New Roman" w:hAnsi="Times New Roman" w:cs="Times New Roman"/>
          <w:sz w:val="24"/>
          <w:szCs w:val="24"/>
          <w:lang w:val="es-AR"/>
        </w:rPr>
        <w:t>of</w:t>
      </w:r>
      <w:proofErr w:type="spellEnd"/>
      <w:r w:rsidR="00F51F45" w:rsidRPr="009F0CD5">
        <w:rPr>
          <w:rFonts w:ascii="Times New Roman" w:eastAsia="Times New Roman" w:hAnsi="Times New Roman" w:cs="Times New Roman"/>
          <w:sz w:val="24"/>
          <w:szCs w:val="24"/>
          <w:lang w:val="es-AR"/>
        </w:rPr>
        <w:t xml:space="preserve"> California </w:t>
      </w:r>
      <w:proofErr w:type="spellStart"/>
      <w:r w:rsidR="00F51F45" w:rsidRPr="009F0CD5">
        <w:rPr>
          <w:rFonts w:ascii="Times New Roman" w:eastAsia="Times New Roman" w:hAnsi="Times New Roman" w:cs="Times New Roman"/>
          <w:sz w:val="24"/>
          <w:szCs w:val="24"/>
          <w:lang w:val="es-AR"/>
        </w:rPr>
        <w:t>Press</w:t>
      </w:r>
      <w:proofErr w:type="spellEnd"/>
      <w:r w:rsidR="00F51F45" w:rsidRPr="009F0CD5">
        <w:rPr>
          <w:rFonts w:ascii="Times New Roman" w:eastAsia="Times New Roman" w:hAnsi="Times New Roman" w:cs="Times New Roman"/>
          <w:sz w:val="24"/>
          <w:szCs w:val="24"/>
          <w:lang w:val="es-AR"/>
        </w:rPr>
        <w:t>, 1988.</w:t>
      </w:r>
    </w:p>
    <w:p w14:paraId="00000136" w14:textId="77777777" w:rsidR="006423CC" w:rsidRDefault="00F51F45">
      <w:pPr>
        <w:spacing w:before="240" w:after="240" w:line="279" w:lineRule="auto"/>
        <w:ind w:left="460" w:hanging="300"/>
        <w:rPr>
          <w:rFonts w:ascii="Times New Roman" w:eastAsia="Times New Roman" w:hAnsi="Times New Roman" w:cs="Times New Roman"/>
          <w:sz w:val="24"/>
          <w:szCs w:val="24"/>
        </w:rPr>
      </w:pPr>
      <w:r w:rsidRPr="009F0CD5">
        <w:rPr>
          <w:rFonts w:ascii="Times New Roman" w:eastAsia="Times New Roman" w:hAnsi="Times New Roman" w:cs="Times New Roman"/>
          <w:sz w:val="24"/>
          <w:szCs w:val="24"/>
          <w:lang w:val="es-AR"/>
        </w:rPr>
        <w:lastRenderedPageBreak/>
        <w:t xml:space="preserve">De la Rosa, Alexandre Coello. "El Estatuto de Limpieza de Sangre de la Compañía de Jesús (1593) y su influencia en el Perú Colonial." </w:t>
      </w:r>
      <w:proofErr w:type="spellStart"/>
      <w:r>
        <w:rPr>
          <w:rFonts w:ascii="Times New Roman" w:eastAsia="Times New Roman" w:hAnsi="Times New Roman" w:cs="Times New Roman"/>
          <w:i/>
          <w:sz w:val="24"/>
          <w:szCs w:val="24"/>
        </w:rPr>
        <w:t>Archivum</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Historicum</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Societatis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Iesu</w:t>
      </w:r>
      <w:proofErr w:type="spellEnd"/>
      <w:r>
        <w:rPr>
          <w:rFonts w:ascii="Times New Roman" w:eastAsia="Times New Roman" w:hAnsi="Times New Roman" w:cs="Times New Roman"/>
          <w:sz w:val="24"/>
          <w:szCs w:val="24"/>
        </w:rPr>
        <w:t>, vol. 80, no. 159, 2011, pp. 45-93.</w:t>
      </w:r>
    </w:p>
    <w:p w14:paraId="00000137" w14:textId="77777777" w:rsidR="006423CC" w:rsidRDefault="00F51F45">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Devereux, Andrew W. "North Africa in Early Modern Spanish Political Thought." </w:t>
      </w:r>
      <w:r>
        <w:rPr>
          <w:rFonts w:ascii="Times New Roman" w:eastAsia="Times New Roman" w:hAnsi="Times New Roman" w:cs="Times New Roman"/>
          <w:i/>
          <w:sz w:val="24"/>
          <w:szCs w:val="24"/>
        </w:rPr>
        <w:t>Journal of Spanish Cultural Studies</w:t>
      </w:r>
      <w:r>
        <w:rPr>
          <w:rFonts w:ascii="Times New Roman" w:eastAsia="Times New Roman" w:hAnsi="Times New Roman" w:cs="Times New Roman"/>
          <w:sz w:val="24"/>
          <w:szCs w:val="24"/>
        </w:rPr>
        <w:t>, vol. 12, 2011, pp. 275-291.</w:t>
      </w:r>
    </w:p>
    <w:p w14:paraId="00000138" w14:textId="77777777" w:rsidR="006423CC" w:rsidRDefault="00F51F45">
      <w:pPr>
        <w:spacing w:before="240" w:after="240" w:line="279" w:lineRule="auto"/>
        <w:ind w:left="460" w:hanging="30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Dopico</w:t>
      </w:r>
      <w:proofErr w:type="spellEnd"/>
      <w:r>
        <w:rPr>
          <w:rFonts w:ascii="Times New Roman" w:eastAsia="Times New Roman" w:hAnsi="Times New Roman" w:cs="Times New Roman"/>
          <w:sz w:val="24"/>
          <w:szCs w:val="24"/>
        </w:rPr>
        <w:t xml:space="preserve">-Black, Georgina. "Anatomies of a Saint: The Unstable Body of Teresa de Jesús." </w:t>
      </w:r>
      <w:r>
        <w:rPr>
          <w:rFonts w:ascii="Times New Roman" w:eastAsia="Times New Roman" w:hAnsi="Times New Roman" w:cs="Times New Roman"/>
          <w:i/>
          <w:sz w:val="24"/>
          <w:szCs w:val="24"/>
        </w:rPr>
        <w:t>A Companion to Spanish Women's Studies</w:t>
      </w:r>
      <w:r>
        <w:rPr>
          <w:rFonts w:ascii="Times New Roman" w:eastAsia="Times New Roman" w:hAnsi="Times New Roman" w:cs="Times New Roman"/>
          <w:sz w:val="24"/>
          <w:szCs w:val="24"/>
        </w:rPr>
        <w:t xml:space="preserve">, edited by </w:t>
      </w:r>
      <w:proofErr w:type="spellStart"/>
      <w:r>
        <w:rPr>
          <w:rFonts w:ascii="Times New Roman" w:eastAsia="Times New Roman" w:hAnsi="Times New Roman" w:cs="Times New Roman"/>
          <w:sz w:val="24"/>
          <w:szCs w:val="24"/>
        </w:rPr>
        <w:t>Xon</w:t>
      </w:r>
      <w:proofErr w:type="spellEnd"/>
      <w:r>
        <w:rPr>
          <w:rFonts w:ascii="Times New Roman" w:eastAsia="Times New Roman" w:hAnsi="Times New Roman" w:cs="Times New Roman"/>
          <w:sz w:val="24"/>
          <w:szCs w:val="24"/>
        </w:rPr>
        <w:t xml:space="preserve"> de Ros and Geraldine </w:t>
      </w:r>
      <w:proofErr w:type="spellStart"/>
      <w:r>
        <w:rPr>
          <w:rFonts w:ascii="Times New Roman" w:eastAsia="Times New Roman" w:hAnsi="Times New Roman" w:cs="Times New Roman"/>
          <w:sz w:val="24"/>
          <w:szCs w:val="24"/>
        </w:rPr>
        <w:t>Hazbun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Tamesis</w:t>
      </w:r>
      <w:proofErr w:type="spellEnd"/>
      <w:r>
        <w:rPr>
          <w:rFonts w:ascii="Times New Roman" w:eastAsia="Times New Roman" w:hAnsi="Times New Roman" w:cs="Times New Roman"/>
          <w:sz w:val="24"/>
          <w:szCs w:val="24"/>
        </w:rPr>
        <w:t xml:space="preserve"> Books, 2011, pp. 109-127.</w:t>
      </w:r>
    </w:p>
    <w:p w14:paraId="00000139" w14:textId="77777777" w:rsidR="006423CC" w:rsidRDefault="00F51F45">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Elliott, </w:t>
      </w:r>
      <w:proofErr w:type="spellStart"/>
      <w:r>
        <w:rPr>
          <w:rFonts w:ascii="Times New Roman" w:eastAsia="Times New Roman" w:hAnsi="Times New Roman" w:cs="Times New Roman"/>
          <w:sz w:val="24"/>
          <w:szCs w:val="24"/>
        </w:rPr>
        <w:t>Dyan</w:t>
      </w:r>
      <w:proofErr w:type="spellEnd"/>
      <w:r>
        <w:rPr>
          <w:rFonts w:ascii="Times New Roman" w:eastAsia="Times New Roman" w:hAnsi="Times New Roman" w:cs="Times New Roman"/>
          <w:sz w:val="24"/>
          <w:szCs w:val="24"/>
        </w:rPr>
        <w:t>. "Sacramental Confession as Proof of Orthodoxy." Proving Woman: Female Spirituality and Inquisitional Culture in the Later Middle Ages, Princeton University Press, 2004, pp. 9-44.</w:t>
      </w:r>
    </w:p>
    <w:p w14:paraId="0000013A" w14:textId="77777777" w:rsidR="006423CC" w:rsidRPr="009F0CD5" w:rsidRDefault="00F51F45">
      <w:pPr>
        <w:spacing w:before="240" w:after="240" w:line="279" w:lineRule="auto"/>
        <w:ind w:left="460" w:hanging="300"/>
        <w:rPr>
          <w:rFonts w:ascii="Times New Roman" w:eastAsia="Times New Roman" w:hAnsi="Times New Roman" w:cs="Times New Roman"/>
          <w:sz w:val="24"/>
          <w:szCs w:val="24"/>
          <w:lang w:val="es-AR"/>
        </w:rPr>
      </w:pPr>
      <w:proofErr w:type="spellStart"/>
      <w:r w:rsidRPr="009F0CD5">
        <w:rPr>
          <w:rFonts w:ascii="Times New Roman" w:eastAsia="Times New Roman" w:hAnsi="Times New Roman" w:cs="Times New Roman"/>
          <w:sz w:val="24"/>
          <w:szCs w:val="24"/>
          <w:lang w:val="es-AR"/>
        </w:rPr>
        <w:t>Folguera</w:t>
      </w:r>
      <w:proofErr w:type="spellEnd"/>
      <w:r w:rsidRPr="009F0CD5">
        <w:rPr>
          <w:rFonts w:ascii="Times New Roman" w:eastAsia="Times New Roman" w:hAnsi="Times New Roman" w:cs="Times New Roman"/>
          <w:sz w:val="24"/>
          <w:szCs w:val="24"/>
          <w:lang w:val="es-AR"/>
        </w:rPr>
        <w:t xml:space="preserve">, Pilar, et al. </w:t>
      </w:r>
      <w:r w:rsidRPr="009F0CD5">
        <w:rPr>
          <w:rFonts w:ascii="Times New Roman" w:eastAsia="Times New Roman" w:hAnsi="Times New Roman" w:cs="Times New Roman"/>
          <w:i/>
          <w:sz w:val="24"/>
          <w:szCs w:val="24"/>
          <w:lang w:val="es-AR"/>
        </w:rPr>
        <w:t>Historia de las mujeres en España</w:t>
      </w:r>
      <w:r w:rsidRPr="009F0CD5">
        <w:rPr>
          <w:rFonts w:ascii="Times New Roman" w:eastAsia="Times New Roman" w:hAnsi="Times New Roman" w:cs="Times New Roman"/>
          <w:sz w:val="24"/>
          <w:szCs w:val="24"/>
          <w:lang w:val="es-AR"/>
        </w:rPr>
        <w:t>. Editado por Elisa Garrido, Letras universitarias, 1997.</w:t>
      </w:r>
    </w:p>
    <w:p w14:paraId="0000013B" w14:textId="77777777" w:rsidR="006423CC" w:rsidRDefault="00F51F45">
      <w:pPr>
        <w:spacing w:before="240" w:after="240" w:line="279" w:lineRule="auto"/>
        <w:ind w:left="460" w:hanging="300"/>
        <w:rPr>
          <w:rFonts w:ascii="Times New Roman" w:eastAsia="Times New Roman" w:hAnsi="Times New Roman" w:cs="Times New Roman"/>
          <w:sz w:val="24"/>
          <w:szCs w:val="24"/>
        </w:rPr>
      </w:pPr>
      <w:r w:rsidRPr="00493454">
        <w:rPr>
          <w:rFonts w:ascii="Times New Roman" w:eastAsia="Times New Roman" w:hAnsi="Times New Roman" w:cs="Times New Roman"/>
          <w:sz w:val="24"/>
          <w:szCs w:val="24"/>
          <w:lang w:val="en-US"/>
        </w:rPr>
        <w:t xml:space="preserve">Gama de </w:t>
      </w:r>
      <w:proofErr w:type="spellStart"/>
      <w:r w:rsidRPr="00493454">
        <w:rPr>
          <w:rFonts w:ascii="Times New Roman" w:eastAsia="Times New Roman" w:hAnsi="Times New Roman" w:cs="Times New Roman"/>
          <w:sz w:val="24"/>
          <w:szCs w:val="24"/>
          <w:lang w:val="en-US"/>
        </w:rPr>
        <w:t>Cossio</w:t>
      </w:r>
      <w:proofErr w:type="spellEnd"/>
      <w:r w:rsidRPr="00493454">
        <w:rPr>
          <w:rFonts w:ascii="Times New Roman" w:eastAsia="Times New Roman" w:hAnsi="Times New Roman" w:cs="Times New Roman"/>
          <w:sz w:val="24"/>
          <w:szCs w:val="24"/>
          <w:lang w:val="en-US"/>
        </w:rPr>
        <w:t xml:space="preserve">, Borja. "Women, Communities of Letters, and Transnational Connections: Lucia de </w:t>
      </w:r>
      <w:proofErr w:type="spellStart"/>
      <w:r w:rsidRPr="00493454">
        <w:rPr>
          <w:rFonts w:ascii="Times New Roman" w:eastAsia="Times New Roman" w:hAnsi="Times New Roman" w:cs="Times New Roman"/>
          <w:sz w:val="24"/>
          <w:szCs w:val="24"/>
          <w:lang w:val="en-US"/>
        </w:rPr>
        <w:t>Narni</w:t>
      </w:r>
      <w:proofErr w:type="spellEnd"/>
      <w:r w:rsidRPr="00493454">
        <w:rPr>
          <w:rFonts w:ascii="Times New Roman" w:eastAsia="Times New Roman" w:hAnsi="Times New Roman" w:cs="Times New Roman"/>
          <w:sz w:val="24"/>
          <w:szCs w:val="24"/>
          <w:lang w:val="en-US"/>
        </w:rPr>
        <w:t xml:space="preserve"> and María de Santo Domingo." </w:t>
      </w:r>
      <w:proofErr w:type="spellStart"/>
      <w:r>
        <w:rPr>
          <w:rFonts w:ascii="Times New Roman" w:eastAsia="Times New Roman" w:hAnsi="Times New Roman" w:cs="Times New Roman"/>
          <w:i/>
          <w:sz w:val="24"/>
          <w:szCs w:val="24"/>
        </w:rPr>
        <w:t>Magistra</w:t>
      </w:r>
      <w:proofErr w:type="spellEnd"/>
      <w:r>
        <w:rPr>
          <w:rFonts w:ascii="Times New Roman" w:eastAsia="Times New Roman" w:hAnsi="Times New Roman" w:cs="Times New Roman"/>
          <w:sz w:val="24"/>
          <w:szCs w:val="24"/>
        </w:rPr>
        <w:t>, vol. 24, no. 2, Winter 2018, pp. 21-41.</w:t>
      </w:r>
    </w:p>
    <w:p w14:paraId="0000013C" w14:textId="77777777" w:rsidR="006423CC" w:rsidRDefault="00F51F45">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Giles, Mary. </w:t>
      </w:r>
      <w:r>
        <w:rPr>
          <w:rFonts w:ascii="Times New Roman" w:eastAsia="Times New Roman" w:hAnsi="Times New Roman" w:cs="Times New Roman"/>
          <w:i/>
          <w:sz w:val="24"/>
          <w:szCs w:val="24"/>
        </w:rPr>
        <w:t>The Book of Prayer of Sor María de Santo Domingo</w:t>
      </w:r>
      <w:r>
        <w:rPr>
          <w:rFonts w:ascii="Times New Roman" w:eastAsia="Times New Roman" w:hAnsi="Times New Roman" w:cs="Times New Roman"/>
          <w:sz w:val="24"/>
          <w:szCs w:val="24"/>
        </w:rPr>
        <w:t>. State University of New York Press, 1990.</w:t>
      </w:r>
    </w:p>
    <w:p w14:paraId="0000013D" w14:textId="77777777" w:rsidR="006423CC" w:rsidRDefault="00F51F45">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rPr>
        <w:t>Givens, Bryan. "'All Things to All Men</w:t>
      </w:r>
      <w:proofErr w:type="gramStart"/>
      <w:r>
        <w:rPr>
          <w:rFonts w:ascii="Times New Roman" w:eastAsia="Times New Roman" w:hAnsi="Times New Roman" w:cs="Times New Roman"/>
          <w:sz w:val="24"/>
          <w:szCs w:val="24"/>
        </w:rPr>
        <w:t>' :</w:t>
      </w:r>
      <w:proofErr w:type="gramEnd"/>
      <w:r>
        <w:rPr>
          <w:rFonts w:ascii="Times New Roman" w:eastAsia="Times New Roman" w:hAnsi="Times New Roman" w:cs="Times New Roman"/>
          <w:sz w:val="24"/>
          <w:szCs w:val="24"/>
        </w:rPr>
        <w:t xml:space="preserve"> Political Messianism in Late Medieval and Early Modern Spain." </w:t>
      </w:r>
      <w:r>
        <w:rPr>
          <w:rFonts w:ascii="Times New Roman" w:eastAsia="Times New Roman" w:hAnsi="Times New Roman" w:cs="Times New Roman"/>
          <w:i/>
          <w:sz w:val="24"/>
          <w:szCs w:val="24"/>
        </w:rPr>
        <w:t xml:space="preserve">Authority and spectacle in medieval and early modern </w:t>
      </w:r>
      <w:proofErr w:type="gramStart"/>
      <w:r>
        <w:rPr>
          <w:rFonts w:ascii="Times New Roman" w:eastAsia="Times New Roman" w:hAnsi="Times New Roman" w:cs="Times New Roman"/>
          <w:i/>
          <w:sz w:val="24"/>
          <w:szCs w:val="24"/>
        </w:rPr>
        <w:t>Europe :</w:t>
      </w:r>
      <w:proofErr w:type="gramEnd"/>
      <w:r>
        <w:rPr>
          <w:rFonts w:ascii="Times New Roman" w:eastAsia="Times New Roman" w:hAnsi="Times New Roman" w:cs="Times New Roman"/>
          <w:i/>
          <w:sz w:val="24"/>
          <w:szCs w:val="24"/>
        </w:rPr>
        <w:t xml:space="preserve"> essays in honor of Teofilo F. Ruiz</w:t>
      </w:r>
      <w:r>
        <w:rPr>
          <w:rFonts w:ascii="Times New Roman" w:eastAsia="Times New Roman" w:hAnsi="Times New Roman" w:cs="Times New Roman"/>
          <w:sz w:val="24"/>
          <w:szCs w:val="24"/>
        </w:rPr>
        <w:t xml:space="preserve">, edited by Yuen-Gen Liang and </w:t>
      </w:r>
      <w:proofErr w:type="spellStart"/>
      <w:r>
        <w:rPr>
          <w:rFonts w:ascii="Times New Roman" w:eastAsia="Times New Roman" w:hAnsi="Times New Roman" w:cs="Times New Roman"/>
          <w:sz w:val="24"/>
          <w:szCs w:val="24"/>
        </w:rPr>
        <w:t>Jarbel</w:t>
      </w:r>
      <w:proofErr w:type="spellEnd"/>
      <w:r>
        <w:rPr>
          <w:rFonts w:ascii="Times New Roman" w:eastAsia="Times New Roman" w:hAnsi="Times New Roman" w:cs="Times New Roman"/>
          <w:sz w:val="24"/>
          <w:szCs w:val="24"/>
        </w:rPr>
        <w:t xml:space="preserve"> Rodriguez, Routledge, 2017, pp. 58-70.</w:t>
      </w:r>
    </w:p>
    <w:p w14:paraId="0000013E" w14:textId="77777777" w:rsidR="006423CC" w:rsidRPr="009F0CD5" w:rsidRDefault="00F51F45">
      <w:pPr>
        <w:spacing w:before="240" w:after="240" w:line="279" w:lineRule="auto"/>
        <w:ind w:left="460" w:hanging="30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Jiménez Moreno, Arturo. "El "Diálogo" de Santa Catalina de Siena en bibliotecas nobiliarias del siglo XV." </w:t>
      </w:r>
      <w:r w:rsidRPr="009F0CD5">
        <w:rPr>
          <w:rFonts w:ascii="Times New Roman" w:eastAsia="Times New Roman" w:hAnsi="Times New Roman" w:cs="Times New Roman"/>
          <w:i/>
          <w:sz w:val="24"/>
          <w:szCs w:val="24"/>
          <w:lang w:val="es-AR"/>
        </w:rPr>
        <w:t xml:space="preserve">Modelos intelectuales, </w:t>
      </w:r>
      <w:proofErr w:type="gramStart"/>
      <w:r w:rsidRPr="009F0CD5">
        <w:rPr>
          <w:rFonts w:ascii="Times New Roman" w:eastAsia="Times New Roman" w:hAnsi="Times New Roman" w:cs="Times New Roman"/>
          <w:i/>
          <w:sz w:val="24"/>
          <w:szCs w:val="24"/>
          <w:lang w:val="es-AR"/>
        </w:rPr>
        <w:t>nuevos textos y nuevos lectores</w:t>
      </w:r>
      <w:proofErr w:type="gramEnd"/>
      <w:r w:rsidRPr="009F0CD5">
        <w:rPr>
          <w:rFonts w:ascii="Times New Roman" w:eastAsia="Times New Roman" w:hAnsi="Times New Roman" w:cs="Times New Roman"/>
          <w:i/>
          <w:sz w:val="24"/>
          <w:szCs w:val="24"/>
          <w:lang w:val="es-AR"/>
        </w:rPr>
        <w:t xml:space="preserve"> en el siglo XV: contextos literarios, cortesanos y administrativos, Primera entrega</w:t>
      </w:r>
      <w:r w:rsidRPr="009F0CD5">
        <w:rPr>
          <w:rFonts w:ascii="Times New Roman" w:eastAsia="Times New Roman" w:hAnsi="Times New Roman" w:cs="Times New Roman"/>
          <w:sz w:val="24"/>
          <w:szCs w:val="24"/>
          <w:lang w:val="es-AR"/>
        </w:rPr>
        <w:t>, editado por Pedro M. Cátedra, Salamanca: Sociedad de Estudios Medievales y Renacentistas, 2012, pp. 295-310.</w:t>
      </w:r>
    </w:p>
    <w:p w14:paraId="0000013F" w14:textId="77777777" w:rsidR="006423CC" w:rsidRDefault="00F51F45">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Juárez-Almendros, </w:t>
      </w:r>
      <w:proofErr w:type="spellStart"/>
      <w:r>
        <w:rPr>
          <w:rFonts w:ascii="Times New Roman" w:eastAsia="Times New Roman" w:hAnsi="Times New Roman" w:cs="Times New Roman"/>
          <w:sz w:val="24"/>
          <w:szCs w:val="24"/>
        </w:rPr>
        <w:t>Encarnación</w:t>
      </w:r>
      <w:proofErr w:type="spellEnd"/>
      <w:r>
        <w:rPr>
          <w:rFonts w:ascii="Times New Roman" w:eastAsia="Times New Roman" w:hAnsi="Times New Roman" w:cs="Times New Roman"/>
          <w:sz w:val="24"/>
          <w:szCs w:val="24"/>
        </w:rPr>
        <w:t xml:space="preserve">. "The Creation of Female Disability: Medical, Prescriptive and Moral Discourses." </w:t>
      </w:r>
      <w:r>
        <w:rPr>
          <w:rFonts w:ascii="Times New Roman" w:eastAsia="Times New Roman" w:hAnsi="Times New Roman" w:cs="Times New Roman"/>
          <w:i/>
          <w:sz w:val="24"/>
          <w:szCs w:val="24"/>
        </w:rPr>
        <w:t>Disabled Bodies in Early Modern Spanish Literature: Prostitutes, Aging Women and Saints</w:t>
      </w:r>
      <w:r>
        <w:rPr>
          <w:rFonts w:ascii="Times New Roman" w:eastAsia="Times New Roman" w:hAnsi="Times New Roman" w:cs="Times New Roman"/>
          <w:sz w:val="24"/>
          <w:szCs w:val="24"/>
        </w:rPr>
        <w:t>, Liverpool University Press, 2007, pp. 17-55.</w:t>
      </w:r>
    </w:p>
    <w:p w14:paraId="00000140" w14:textId="77777777" w:rsidR="006423CC" w:rsidRDefault="00F51F45">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Kamen, Henry. </w:t>
      </w:r>
      <w:r>
        <w:rPr>
          <w:rFonts w:ascii="Times New Roman" w:eastAsia="Times New Roman" w:hAnsi="Times New Roman" w:cs="Times New Roman"/>
          <w:i/>
          <w:sz w:val="24"/>
          <w:szCs w:val="24"/>
        </w:rPr>
        <w:t>Spain, 1469-1714: A Society of Conflict</w:t>
      </w:r>
      <w:r>
        <w:rPr>
          <w:rFonts w:ascii="Times New Roman" w:eastAsia="Times New Roman" w:hAnsi="Times New Roman" w:cs="Times New Roman"/>
          <w:sz w:val="24"/>
          <w:szCs w:val="24"/>
        </w:rPr>
        <w:t>. Routledge, 2014.</w:t>
      </w:r>
    </w:p>
    <w:p w14:paraId="00000141" w14:textId="77777777" w:rsidR="006423CC" w:rsidRPr="009F0CD5" w:rsidRDefault="00F51F45">
      <w:pPr>
        <w:spacing w:before="240" w:after="240" w:line="279" w:lineRule="auto"/>
        <w:ind w:left="460" w:hanging="300"/>
        <w:rPr>
          <w:rFonts w:ascii="Times New Roman" w:eastAsia="Times New Roman" w:hAnsi="Times New Roman" w:cs="Times New Roman"/>
          <w:sz w:val="24"/>
          <w:szCs w:val="24"/>
          <w:lang w:val="es-AR"/>
        </w:rPr>
      </w:pPr>
      <w:proofErr w:type="spellStart"/>
      <w:r>
        <w:rPr>
          <w:rFonts w:ascii="Times New Roman" w:eastAsia="Times New Roman" w:hAnsi="Times New Roman" w:cs="Times New Roman"/>
          <w:sz w:val="24"/>
          <w:szCs w:val="24"/>
        </w:rPr>
        <w:lastRenderedPageBreak/>
        <w:t>Lehfeldt</w:t>
      </w:r>
      <w:proofErr w:type="spellEnd"/>
      <w:r>
        <w:rPr>
          <w:rFonts w:ascii="Times New Roman" w:eastAsia="Times New Roman" w:hAnsi="Times New Roman" w:cs="Times New Roman"/>
          <w:sz w:val="24"/>
          <w:szCs w:val="24"/>
        </w:rPr>
        <w:t xml:space="preserve">, Elizabeth A. </w:t>
      </w:r>
      <w:r>
        <w:rPr>
          <w:rFonts w:ascii="Times New Roman" w:eastAsia="Times New Roman" w:hAnsi="Times New Roman" w:cs="Times New Roman"/>
          <w:i/>
          <w:sz w:val="24"/>
          <w:szCs w:val="24"/>
        </w:rPr>
        <w:t>Religious Women in Golden Age Spain: The Permeable Cloister</w:t>
      </w:r>
      <w:r>
        <w:rPr>
          <w:rFonts w:ascii="Times New Roman" w:eastAsia="Times New Roman" w:hAnsi="Times New Roman" w:cs="Times New Roman"/>
          <w:sz w:val="24"/>
          <w:szCs w:val="24"/>
        </w:rPr>
        <w:t xml:space="preserve">. </w:t>
      </w:r>
      <w:r w:rsidRPr="009F0CD5">
        <w:rPr>
          <w:rFonts w:ascii="Times New Roman" w:eastAsia="Times New Roman" w:hAnsi="Times New Roman" w:cs="Times New Roman"/>
          <w:sz w:val="24"/>
          <w:szCs w:val="24"/>
          <w:lang w:val="es-AR"/>
        </w:rPr>
        <w:t>Aldershot, 2005.</w:t>
      </w:r>
    </w:p>
    <w:p w14:paraId="00000142" w14:textId="77777777" w:rsidR="006423CC" w:rsidRPr="009F0CD5" w:rsidRDefault="00F51F45">
      <w:pPr>
        <w:spacing w:before="240" w:after="240" w:line="279" w:lineRule="auto"/>
        <w:ind w:left="460" w:hanging="300"/>
        <w:rPr>
          <w:rFonts w:ascii="Times New Roman" w:eastAsia="Times New Roman" w:hAnsi="Times New Roman" w:cs="Times New Roman"/>
          <w:sz w:val="24"/>
          <w:szCs w:val="24"/>
          <w:lang w:val="es-AR"/>
        </w:rPr>
      </w:pPr>
      <w:proofErr w:type="spellStart"/>
      <w:r w:rsidRPr="009F0CD5">
        <w:rPr>
          <w:rFonts w:ascii="Times New Roman" w:eastAsia="Times New Roman" w:hAnsi="Times New Roman" w:cs="Times New Roman"/>
          <w:sz w:val="24"/>
          <w:szCs w:val="24"/>
          <w:lang w:val="es-AR"/>
        </w:rPr>
        <w:t>Lewandowska</w:t>
      </w:r>
      <w:proofErr w:type="spellEnd"/>
      <w:r w:rsidRPr="009F0CD5">
        <w:rPr>
          <w:rFonts w:ascii="Times New Roman" w:eastAsia="Times New Roman" w:hAnsi="Times New Roman" w:cs="Times New Roman"/>
          <w:sz w:val="24"/>
          <w:szCs w:val="24"/>
          <w:lang w:val="es-AR"/>
        </w:rPr>
        <w:t xml:space="preserve">, Julia. </w:t>
      </w:r>
      <w:r w:rsidRPr="009F0CD5">
        <w:rPr>
          <w:rFonts w:ascii="Times New Roman" w:eastAsia="Times New Roman" w:hAnsi="Times New Roman" w:cs="Times New Roman"/>
          <w:i/>
          <w:sz w:val="24"/>
          <w:szCs w:val="24"/>
          <w:lang w:val="es-AR"/>
        </w:rPr>
        <w:t>Escritoras monjas: autoridad y autoría en la escritura conventual femenina de los Siglos de Oro</w:t>
      </w:r>
      <w:r w:rsidRPr="009F0CD5">
        <w:rPr>
          <w:rFonts w:ascii="Times New Roman" w:eastAsia="Times New Roman" w:hAnsi="Times New Roman" w:cs="Times New Roman"/>
          <w:sz w:val="24"/>
          <w:szCs w:val="24"/>
          <w:lang w:val="es-AR"/>
        </w:rPr>
        <w:t>. Iberoamericana, 2019.</w:t>
      </w:r>
    </w:p>
    <w:p w14:paraId="00000143" w14:textId="77777777" w:rsidR="006423CC" w:rsidRPr="009F0CD5" w:rsidRDefault="00F51F45">
      <w:pPr>
        <w:spacing w:before="240" w:after="240" w:line="279" w:lineRule="auto"/>
        <w:ind w:left="460" w:hanging="300"/>
        <w:rPr>
          <w:rFonts w:ascii="Times New Roman" w:eastAsia="Times New Roman" w:hAnsi="Times New Roman" w:cs="Times New Roman"/>
          <w:sz w:val="24"/>
          <w:szCs w:val="24"/>
          <w:lang w:val="es-AR"/>
        </w:rPr>
      </w:pPr>
      <w:proofErr w:type="spellStart"/>
      <w:r w:rsidRPr="009F0CD5">
        <w:rPr>
          <w:rFonts w:ascii="Times New Roman" w:eastAsia="Times New Roman" w:hAnsi="Times New Roman" w:cs="Times New Roman"/>
          <w:sz w:val="24"/>
          <w:szCs w:val="24"/>
          <w:lang w:val="es-AR"/>
        </w:rPr>
        <w:t>MacKay</w:t>
      </w:r>
      <w:proofErr w:type="spellEnd"/>
      <w:r w:rsidRPr="009F0CD5">
        <w:rPr>
          <w:rFonts w:ascii="Times New Roman" w:eastAsia="Times New Roman" w:hAnsi="Times New Roman" w:cs="Times New Roman"/>
          <w:sz w:val="24"/>
          <w:szCs w:val="24"/>
          <w:lang w:val="es-AR"/>
        </w:rPr>
        <w:t xml:space="preserve">, Angus. "Andalucía y la guerra del fin del mundo." </w:t>
      </w:r>
      <w:r w:rsidRPr="009F0CD5">
        <w:rPr>
          <w:rFonts w:ascii="Times New Roman" w:eastAsia="Times New Roman" w:hAnsi="Times New Roman" w:cs="Times New Roman"/>
          <w:i/>
          <w:sz w:val="24"/>
          <w:szCs w:val="24"/>
          <w:lang w:val="es-AR"/>
        </w:rPr>
        <w:t>Andalucía entre Oriente y Occidente (1236-1492): actas del V Coloquio Internacional de Historia Medieval de Andalucía</w:t>
      </w:r>
      <w:r w:rsidRPr="009F0CD5">
        <w:rPr>
          <w:rFonts w:ascii="Times New Roman" w:eastAsia="Times New Roman" w:hAnsi="Times New Roman" w:cs="Times New Roman"/>
          <w:sz w:val="24"/>
          <w:szCs w:val="24"/>
          <w:lang w:val="es-AR"/>
        </w:rPr>
        <w:t>, editado por E Cabrera, Diputación Provincial de Córdoba, 1988, pp. 329-342.</w:t>
      </w:r>
    </w:p>
    <w:p w14:paraId="00000144" w14:textId="6A44D3F6" w:rsidR="006423CC" w:rsidRDefault="00F51F45">
      <w:pPr>
        <w:spacing w:before="240" w:after="240" w:line="279" w:lineRule="auto"/>
        <w:ind w:left="460" w:hanging="30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t xml:space="preserve">Marchante Fuente, Lara. "Vida de María de Ajofrín." </w:t>
      </w:r>
      <w:r w:rsidRPr="009F0CD5">
        <w:rPr>
          <w:rFonts w:ascii="Times New Roman" w:eastAsia="Times New Roman" w:hAnsi="Times New Roman" w:cs="Times New Roman"/>
          <w:i/>
          <w:sz w:val="24"/>
          <w:szCs w:val="24"/>
          <w:lang w:val="es-AR"/>
        </w:rPr>
        <w:t>Catálogo de Santas Vivas</w:t>
      </w:r>
      <w:r w:rsidRPr="009F0CD5">
        <w:rPr>
          <w:rFonts w:ascii="Times New Roman" w:eastAsia="Times New Roman" w:hAnsi="Times New Roman" w:cs="Times New Roman"/>
          <w:sz w:val="24"/>
          <w:szCs w:val="24"/>
          <w:lang w:val="es-AR"/>
        </w:rPr>
        <w:t>, Universidad Complutense de Madrid, 2020.</w:t>
      </w:r>
    </w:p>
    <w:p w14:paraId="6D847FEC" w14:textId="7268CD43" w:rsidR="0026325D" w:rsidRPr="009F0CD5" w:rsidRDefault="0026325D" w:rsidP="0026325D">
      <w:pPr>
        <w:spacing w:before="240" w:after="240" w:line="279" w:lineRule="auto"/>
        <w:ind w:left="460" w:hanging="300"/>
        <w:rPr>
          <w:rFonts w:ascii="Times New Roman" w:eastAsia="Times New Roman" w:hAnsi="Times New Roman" w:cs="Times New Roman"/>
          <w:sz w:val="24"/>
          <w:szCs w:val="24"/>
          <w:lang w:val="es-AR"/>
        </w:rPr>
      </w:pPr>
      <w:r w:rsidRPr="0026325D">
        <w:rPr>
          <w:rFonts w:ascii="Times New Roman" w:eastAsia="Times New Roman" w:hAnsi="Times New Roman" w:cs="Times New Roman"/>
          <w:sz w:val="24"/>
          <w:szCs w:val="24"/>
          <w:lang w:val="es-AR"/>
        </w:rPr>
        <w:t>Montagut Contreras, Eduardo. "La abeja y la miel en el simbolismo." </w:t>
      </w:r>
      <w:r w:rsidRPr="0026325D">
        <w:rPr>
          <w:rFonts w:ascii="Times New Roman" w:eastAsia="Times New Roman" w:hAnsi="Times New Roman" w:cs="Times New Roman"/>
          <w:i/>
          <w:iCs/>
          <w:sz w:val="24"/>
          <w:szCs w:val="24"/>
          <w:lang w:val="es-AR"/>
        </w:rPr>
        <w:t xml:space="preserve">Los ojos de </w:t>
      </w:r>
      <w:proofErr w:type="spellStart"/>
      <w:r w:rsidRPr="0026325D">
        <w:rPr>
          <w:rFonts w:ascii="Times New Roman" w:eastAsia="Times New Roman" w:hAnsi="Times New Roman" w:cs="Times New Roman"/>
          <w:i/>
          <w:iCs/>
          <w:sz w:val="24"/>
          <w:szCs w:val="24"/>
          <w:lang w:val="es-AR"/>
        </w:rPr>
        <w:t>Hipatía</w:t>
      </w:r>
      <w:proofErr w:type="spellEnd"/>
      <w:r w:rsidRPr="0026325D">
        <w:rPr>
          <w:rFonts w:ascii="Times New Roman" w:eastAsia="Times New Roman" w:hAnsi="Times New Roman" w:cs="Times New Roman"/>
          <w:sz w:val="24"/>
          <w:szCs w:val="24"/>
          <w:lang w:val="es-AR"/>
        </w:rPr>
        <w:t>, 4 Feb. 2018, losojosdehipatia.com.es/cultura/historia/la-abeja-y-la-miel-en-el-simbolismo</w:t>
      </w:r>
      <w:r>
        <w:rPr>
          <w:rFonts w:ascii="Times New Roman" w:eastAsia="Times New Roman" w:hAnsi="Times New Roman" w:cs="Times New Roman"/>
          <w:sz w:val="24"/>
          <w:szCs w:val="24"/>
          <w:lang w:val="es-AR"/>
        </w:rPr>
        <w:t>.</w:t>
      </w:r>
    </w:p>
    <w:p w14:paraId="00000146" w14:textId="77777777" w:rsidR="006423CC" w:rsidRDefault="00F51F45">
      <w:pPr>
        <w:spacing w:before="240" w:after="240" w:line="279" w:lineRule="auto"/>
        <w:ind w:left="460" w:hanging="30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Morrás</w:t>
      </w:r>
      <w:proofErr w:type="spellEnd"/>
      <w:r>
        <w:rPr>
          <w:rFonts w:ascii="Times New Roman" w:eastAsia="Times New Roman" w:hAnsi="Times New Roman" w:cs="Times New Roman"/>
          <w:sz w:val="24"/>
          <w:szCs w:val="24"/>
        </w:rPr>
        <w:t xml:space="preserve">, María. "Under Suspicion: Mary Magdalene in Late Medieval Castile, Virtuous and Illustrious?" </w:t>
      </w:r>
      <w:r>
        <w:rPr>
          <w:rFonts w:ascii="Times New Roman" w:eastAsia="Times New Roman" w:hAnsi="Times New Roman" w:cs="Times New Roman"/>
          <w:i/>
          <w:sz w:val="24"/>
          <w:szCs w:val="24"/>
        </w:rPr>
        <w:t>Gender and Exemplarity in Medieval and Early Modern Europe</w:t>
      </w:r>
      <w:r>
        <w:rPr>
          <w:rFonts w:ascii="Times New Roman" w:eastAsia="Times New Roman" w:hAnsi="Times New Roman" w:cs="Times New Roman"/>
          <w:sz w:val="24"/>
          <w:szCs w:val="24"/>
        </w:rPr>
        <w:t xml:space="preserve">, edited by María </w:t>
      </w:r>
      <w:proofErr w:type="spellStart"/>
      <w:r>
        <w:rPr>
          <w:rFonts w:ascii="Times New Roman" w:eastAsia="Times New Roman" w:hAnsi="Times New Roman" w:cs="Times New Roman"/>
          <w:sz w:val="24"/>
          <w:szCs w:val="24"/>
        </w:rPr>
        <w:t>Morrás</w:t>
      </w:r>
      <w:proofErr w:type="spellEnd"/>
      <w:r>
        <w:rPr>
          <w:rFonts w:ascii="Times New Roman" w:eastAsia="Times New Roman" w:hAnsi="Times New Roman" w:cs="Times New Roman"/>
          <w:sz w:val="24"/>
          <w:szCs w:val="24"/>
        </w:rPr>
        <w:t xml:space="preserve"> et al., Brill, 2020, pp. 75-111.</w:t>
      </w:r>
    </w:p>
    <w:p w14:paraId="00000147" w14:textId="77777777" w:rsidR="006423CC" w:rsidRDefault="00F51F45">
      <w:pPr>
        <w:spacing w:before="240" w:after="240" w:line="279" w:lineRule="auto"/>
        <w:ind w:left="460" w:hanging="300"/>
        <w:rPr>
          <w:rFonts w:ascii="Times New Roman" w:eastAsia="Times New Roman" w:hAnsi="Times New Roman" w:cs="Times New Roman"/>
          <w:sz w:val="24"/>
          <w:szCs w:val="24"/>
        </w:rPr>
      </w:pPr>
      <w:r w:rsidRPr="009F0CD5">
        <w:rPr>
          <w:rFonts w:ascii="Times New Roman" w:eastAsia="Times New Roman" w:hAnsi="Times New Roman" w:cs="Times New Roman"/>
          <w:sz w:val="24"/>
          <w:szCs w:val="24"/>
          <w:lang w:val="es-AR"/>
        </w:rPr>
        <w:t xml:space="preserve">Morte </w:t>
      </w:r>
      <w:proofErr w:type="spellStart"/>
      <w:r w:rsidRPr="009F0CD5">
        <w:rPr>
          <w:rFonts w:ascii="Times New Roman" w:eastAsia="Times New Roman" w:hAnsi="Times New Roman" w:cs="Times New Roman"/>
          <w:sz w:val="24"/>
          <w:szCs w:val="24"/>
          <w:lang w:val="es-AR"/>
        </w:rPr>
        <w:t>Acín</w:t>
      </w:r>
      <w:proofErr w:type="spellEnd"/>
      <w:r w:rsidRPr="009F0CD5">
        <w:rPr>
          <w:rFonts w:ascii="Times New Roman" w:eastAsia="Times New Roman" w:hAnsi="Times New Roman" w:cs="Times New Roman"/>
          <w:sz w:val="24"/>
          <w:szCs w:val="24"/>
          <w:lang w:val="es-AR"/>
        </w:rPr>
        <w:t xml:space="preserve">, Ana. “Sor María de Ágreda y la vida cotidiana en Ágreda en el siglo XVII: una aproximación histórica.” </w:t>
      </w:r>
      <w:proofErr w:type="spellStart"/>
      <w:r>
        <w:rPr>
          <w:rFonts w:ascii="Times New Roman" w:eastAsia="Times New Roman" w:hAnsi="Times New Roman" w:cs="Times New Roman"/>
          <w:i/>
          <w:sz w:val="24"/>
          <w:szCs w:val="24"/>
        </w:rPr>
        <w:t>Cuadernos</w:t>
      </w:r>
      <w:proofErr w:type="spellEnd"/>
      <w:r>
        <w:rPr>
          <w:rFonts w:ascii="Times New Roman" w:eastAsia="Times New Roman" w:hAnsi="Times New Roman" w:cs="Times New Roman"/>
          <w:i/>
          <w:sz w:val="24"/>
          <w:szCs w:val="24"/>
        </w:rPr>
        <w:t xml:space="preserve"> de Historia </w:t>
      </w:r>
      <w:proofErr w:type="spellStart"/>
      <w:r>
        <w:rPr>
          <w:rFonts w:ascii="Times New Roman" w:eastAsia="Times New Roman" w:hAnsi="Times New Roman" w:cs="Times New Roman"/>
          <w:i/>
          <w:sz w:val="24"/>
          <w:szCs w:val="24"/>
        </w:rPr>
        <w:t>Moderna</w:t>
      </w:r>
      <w:proofErr w:type="spellEnd"/>
      <w:r>
        <w:rPr>
          <w:rFonts w:ascii="Times New Roman" w:eastAsia="Times New Roman" w:hAnsi="Times New Roman" w:cs="Times New Roman"/>
          <w:sz w:val="24"/>
          <w:szCs w:val="24"/>
        </w:rPr>
        <w:t>, vol. 39, 2014, pp. 121-136.</w:t>
      </w:r>
    </w:p>
    <w:p w14:paraId="00000148" w14:textId="77777777" w:rsidR="006423CC" w:rsidRDefault="00F51F45">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Nirenberg, David. "Christendom and Islam." </w:t>
      </w:r>
      <w:r>
        <w:rPr>
          <w:rFonts w:ascii="Times New Roman" w:eastAsia="Times New Roman" w:hAnsi="Times New Roman" w:cs="Times New Roman"/>
          <w:i/>
          <w:sz w:val="24"/>
          <w:szCs w:val="24"/>
        </w:rPr>
        <w:t>Neighboring Faiths: Christianity, Islam, and Judaism in the Middle Ages and Today</w:t>
      </w:r>
      <w:r>
        <w:rPr>
          <w:rFonts w:ascii="Times New Roman" w:eastAsia="Times New Roman" w:hAnsi="Times New Roman" w:cs="Times New Roman"/>
          <w:sz w:val="24"/>
          <w:szCs w:val="24"/>
        </w:rPr>
        <w:t>, University of Chicago Press, 2014, pp. 1-33.</w:t>
      </w:r>
    </w:p>
    <w:p w14:paraId="00000149" w14:textId="69A3DD2D" w:rsidR="006423CC" w:rsidRDefault="00466D0A">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F51F45">
        <w:rPr>
          <w:rFonts w:ascii="Times New Roman" w:eastAsia="Times New Roman" w:hAnsi="Times New Roman" w:cs="Times New Roman"/>
          <w:sz w:val="24"/>
          <w:szCs w:val="24"/>
        </w:rPr>
        <w:t xml:space="preserve">"Enmity and Assimilation: Jews, Christians, and Converts in Medieval Spain." </w:t>
      </w:r>
      <w:r w:rsidR="00F51F45">
        <w:rPr>
          <w:rFonts w:ascii="Times New Roman" w:eastAsia="Times New Roman" w:hAnsi="Times New Roman" w:cs="Times New Roman"/>
          <w:i/>
          <w:sz w:val="24"/>
          <w:szCs w:val="24"/>
        </w:rPr>
        <w:t>Common Knowledge</w:t>
      </w:r>
      <w:r w:rsidR="00F51F45">
        <w:rPr>
          <w:rFonts w:ascii="Times New Roman" w:eastAsia="Times New Roman" w:hAnsi="Times New Roman" w:cs="Times New Roman"/>
          <w:sz w:val="24"/>
          <w:szCs w:val="24"/>
        </w:rPr>
        <w:t>, vol. 9, no. 1, 2003, pp. 137-155.</w:t>
      </w:r>
    </w:p>
    <w:p w14:paraId="0000014A" w14:textId="70CF8C87" w:rsidR="006423CC" w:rsidRDefault="00466D0A">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F51F45">
        <w:rPr>
          <w:rFonts w:ascii="Times New Roman" w:eastAsia="Times New Roman" w:hAnsi="Times New Roman" w:cs="Times New Roman"/>
          <w:sz w:val="24"/>
          <w:szCs w:val="24"/>
        </w:rPr>
        <w:t xml:space="preserve">"The Two Faces of Sacred Violence." </w:t>
      </w:r>
      <w:r w:rsidR="00F51F45">
        <w:rPr>
          <w:rFonts w:ascii="Times New Roman" w:eastAsia="Times New Roman" w:hAnsi="Times New Roman" w:cs="Times New Roman"/>
          <w:i/>
          <w:sz w:val="24"/>
          <w:szCs w:val="24"/>
        </w:rPr>
        <w:t>Communities of Violence: Persecution of Minorities in the Middle Ages</w:t>
      </w:r>
      <w:r w:rsidR="00F51F45">
        <w:rPr>
          <w:rFonts w:ascii="Times New Roman" w:eastAsia="Times New Roman" w:hAnsi="Times New Roman" w:cs="Times New Roman"/>
          <w:sz w:val="24"/>
          <w:szCs w:val="24"/>
        </w:rPr>
        <w:t>, updated ed., Princeton University Press, 1996, pp. 200-230.</w:t>
      </w:r>
    </w:p>
    <w:p w14:paraId="0000014B" w14:textId="77777777" w:rsidR="006423CC" w:rsidRDefault="00F51F45">
      <w:pPr>
        <w:spacing w:before="240" w:after="240" w:line="279" w:lineRule="auto"/>
        <w:ind w:left="460" w:hanging="300"/>
        <w:rPr>
          <w:rFonts w:ascii="Times New Roman" w:eastAsia="Times New Roman" w:hAnsi="Times New Roman" w:cs="Times New Roman"/>
          <w:sz w:val="24"/>
          <w:szCs w:val="24"/>
        </w:rPr>
      </w:pPr>
      <w:r w:rsidRPr="009F0CD5">
        <w:rPr>
          <w:rFonts w:ascii="Times New Roman" w:eastAsia="Times New Roman" w:hAnsi="Times New Roman" w:cs="Times New Roman"/>
          <w:sz w:val="24"/>
          <w:szCs w:val="24"/>
          <w:lang w:val="es-AR"/>
        </w:rPr>
        <w:t xml:space="preserve">Pérez de Tudela, María Isabel. "El espejo mariano de la feminidad en la Edad Media española." </w:t>
      </w:r>
      <w:proofErr w:type="spellStart"/>
      <w:r>
        <w:rPr>
          <w:rFonts w:ascii="Times New Roman" w:eastAsia="Times New Roman" w:hAnsi="Times New Roman" w:cs="Times New Roman"/>
          <w:i/>
          <w:sz w:val="24"/>
          <w:szCs w:val="24"/>
        </w:rPr>
        <w:t>Anuario</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Filosófico</w:t>
      </w:r>
      <w:proofErr w:type="spellEnd"/>
      <w:r>
        <w:rPr>
          <w:rFonts w:ascii="Times New Roman" w:eastAsia="Times New Roman" w:hAnsi="Times New Roman" w:cs="Times New Roman"/>
          <w:sz w:val="24"/>
          <w:szCs w:val="24"/>
        </w:rPr>
        <w:t>, no. 26, 1993, pp. 621-634.</w:t>
      </w:r>
    </w:p>
    <w:p w14:paraId="0000014C" w14:textId="77777777" w:rsidR="006423CC" w:rsidRPr="009F0CD5" w:rsidRDefault="00F51F45">
      <w:pPr>
        <w:spacing w:before="240" w:after="240" w:line="279" w:lineRule="auto"/>
        <w:ind w:left="460" w:hanging="300"/>
        <w:rPr>
          <w:rFonts w:ascii="Times New Roman" w:eastAsia="Times New Roman" w:hAnsi="Times New Roman" w:cs="Times New Roman"/>
          <w:sz w:val="24"/>
          <w:szCs w:val="24"/>
          <w:lang w:val="es-AR"/>
        </w:rPr>
      </w:pPr>
      <w:r>
        <w:rPr>
          <w:rFonts w:ascii="Times New Roman" w:eastAsia="Times New Roman" w:hAnsi="Times New Roman" w:cs="Times New Roman"/>
          <w:sz w:val="24"/>
          <w:szCs w:val="24"/>
        </w:rPr>
        <w:t xml:space="preserve">Rhodes, Elizabeth. "Indecent Theology: Sex and Female Heresy in Counter-Reformation Spain." </w:t>
      </w:r>
      <w:proofErr w:type="spellStart"/>
      <w:r w:rsidRPr="009F0CD5">
        <w:rPr>
          <w:rFonts w:ascii="Times New Roman" w:eastAsia="Times New Roman" w:hAnsi="Times New Roman" w:cs="Times New Roman"/>
          <w:i/>
          <w:sz w:val="24"/>
          <w:szCs w:val="24"/>
          <w:lang w:val="es-AR"/>
        </w:rPr>
        <w:t>Renaissance</w:t>
      </w:r>
      <w:proofErr w:type="spellEnd"/>
      <w:r w:rsidRPr="009F0CD5">
        <w:rPr>
          <w:rFonts w:ascii="Times New Roman" w:eastAsia="Times New Roman" w:hAnsi="Times New Roman" w:cs="Times New Roman"/>
          <w:i/>
          <w:sz w:val="24"/>
          <w:szCs w:val="24"/>
          <w:lang w:val="es-AR"/>
        </w:rPr>
        <w:t xml:space="preserve"> </w:t>
      </w:r>
      <w:proofErr w:type="spellStart"/>
      <w:r w:rsidRPr="009F0CD5">
        <w:rPr>
          <w:rFonts w:ascii="Times New Roman" w:eastAsia="Times New Roman" w:hAnsi="Times New Roman" w:cs="Times New Roman"/>
          <w:i/>
          <w:sz w:val="24"/>
          <w:szCs w:val="24"/>
          <w:lang w:val="es-AR"/>
        </w:rPr>
        <w:t>Quarterly</w:t>
      </w:r>
      <w:proofErr w:type="spellEnd"/>
      <w:r w:rsidRPr="009F0CD5">
        <w:rPr>
          <w:rFonts w:ascii="Times New Roman" w:eastAsia="Times New Roman" w:hAnsi="Times New Roman" w:cs="Times New Roman"/>
          <w:sz w:val="24"/>
          <w:szCs w:val="24"/>
          <w:lang w:val="es-AR"/>
        </w:rPr>
        <w:t>, vol. 73, 2020, p. 866–96.</w:t>
      </w:r>
    </w:p>
    <w:p w14:paraId="0000014D" w14:textId="77777777" w:rsidR="006423CC" w:rsidRPr="009F0CD5" w:rsidRDefault="00F51F45">
      <w:pPr>
        <w:spacing w:before="240" w:after="240" w:line="279" w:lineRule="auto"/>
        <w:ind w:left="460" w:hanging="300"/>
        <w:rPr>
          <w:rFonts w:ascii="Times New Roman" w:eastAsia="Times New Roman" w:hAnsi="Times New Roman" w:cs="Times New Roman"/>
          <w:sz w:val="24"/>
          <w:szCs w:val="24"/>
          <w:lang w:val="es-AR"/>
        </w:rPr>
      </w:pPr>
      <w:r w:rsidRPr="009F0CD5">
        <w:rPr>
          <w:rFonts w:ascii="Times New Roman" w:eastAsia="Times New Roman" w:hAnsi="Times New Roman" w:cs="Times New Roman"/>
          <w:sz w:val="24"/>
          <w:szCs w:val="24"/>
          <w:lang w:val="es-AR"/>
        </w:rPr>
        <w:lastRenderedPageBreak/>
        <w:t xml:space="preserve">Sanmartín Bastida, Rebeca, y María Victoria Curto Hernández. </w:t>
      </w:r>
      <w:r w:rsidRPr="009F0CD5">
        <w:rPr>
          <w:rFonts w:ascii="Times New Roman" w:eastAsia="Times New Roman" w:hAnsi="Times New Roman" w:cs="Times New Roman"/>
          <w:i/>
          <w:sz w:val="24"/>
          <w:szCs w:val="24"/>
          <w:lang w:val="es-AR"/>
        </w:rPr>
        <w:t>El</w:t>
      </w:r>
      <w:r w:rsidRPr="009F0CD5">
        <w:rPr>
          <w:rFonts w:ascii="Times New Roman" w:eastAsia="Times New Roman" w:hAnsi="Times New Roman" w:cs="Times New Roman"/>
          <w:sz w:val="24"/>
          <w:szCs w:val="24"/>
          <w:lang w:val="es-AR"/>
        </w:rPr>
        <w:t xml:space="preserve"> Libro de la oración</w:t>
      </w:r>
      <w:r w:rsidRPr="009F0CD5">
        <w:rPr>
          <w:rFonts w:ascii="Times New Roman" w:eastAsia="Times New Roman" w:hAnsi="Times New Roman" w:cs="Times New Roman"/>
          <w:i/>
          <w:sz w:val="24"/>
          <w:szCs w:val="24"/>
          <w:lang w:val="es-AR"/>
        </w:rPr>
        <w:t xml:space="preserve"> de María de Santo Domingo: estudio y edición</w:t>
      </w:r>
      <w:r w:rsidRPr="009F0CD5">
        <w:rPr>
          <w:rFonts w:ascii="Times New Roman" w:eastAsia="Times New Roman" w:hAnsi="Times New Roman" w:cs="Times New Roman"/>
          <w:sz w:val="24"/>
          <w:szCs w:val="24"/>
          <w:lang w:val="es-AR"/>
        </w:rPr>
        <w:t xml:space="preserve">. Iberoamericana Editorial </w:t>
      </w:r>
      <w:proofErr w:type="spellStart"/>
      <w:r w:rsidRPr="009F0CD5">
        <w:rPr>
          <w:rFonts w:ascii="Times New Roman" w:eastAsia="Times New Roman" w:hAnsi="Times New Roman" w:cs="Times New Roman"/>
          <w:sz w:val="24"/>
          <w:szCs w:val="24"/>
          <w:lang w:val="es-AR"/>
        </w:rPr>
        <w:t>Vervuert</w:t>
      </w:r>
      <w:proofErr w:type="spellEnd"/>
      <w:r w:rsidRPr="009F0CD5">
        <w:rPr>
          <w:rFonts w:ascii="Times New Roman" w:eastAsia="Times New Roman" w:hAnsi="Times New Roman" w:cs="Times New Roman"/>
          <w:sz w:val="24"/>
          <w:szCs w:val="24"/>
          <w:lang w:val="es-AR"/>
        </w:rPr>
        <w:t>, 2019.</w:t>
      </w:r>
    </w:p>
    <w:p w14:paraId="0000014E" w14:textId="56143BB6" w:rsidR="006423CC" w:rsidRPr="009F0CD5" w:rsidRDefault="00466D0A">
      <w:pPr>
        <w:spacing w:before="240" w:after="240" w:line="279" w:lineRule="auto"/>
        <w:ind w:left="460" w:hanging="300"/>
        <w:rPr>
          <w:rFonts w:ascii="Times New Roman" w:eastAsia="Times New Roman" w:hAnsi="Times New Roman" w:cs="Times New Roman"/>
          <w:sz w:val="24"/>
          <w:szCs w:val="24"/>
          <w:lang w:val="es-AR"/>
        </w:rPr>
      </w:pPr>
      <w:r>
        <w:rPr>
          <w:rFonts w:ascii="Times New Roman" w:eastAsia="Times New Roman" w:hAnsi="Times New Roman" w:cs="Times New Roman"/>
          <w:sz w:val="24"/>
          <w:szCs w:val="24"/>
          <w:lang w:val="es-AR"/>
        </w:rPr>
        <w:t>----</w:t>
      </w:r>
      <w:r w:rsidR="00F51F45" w:rsidRPr="009F0CD5">
        <w:rPr>
          <w:rFonts w:ascii="Times New Roman" w:eastAsia="Times New Roman" w:hAnsi="Times New Roman" w:cs="Times New Roman"/>
          <w:sz w:val="24"/>
          <w:szCs w:val="24"/>
          <w:lang w:val="es-AR"/>
        </w:rPr>
        <w:t xml:space="preserve">"La emergencia de la autoridad espiritual femenina «ortodoxa»: el modelo de María de Ajofrín." </w:t>
      </w:r>
      <w:r w:rsidR="00F51F45" w:rsidRPr="009F0CD5">
        <w:rPr>
          <w:rFonts w:ascii="Times New Roman" w:eastAsia="Times New Roman" w:hAnsi="Times New Roman" w:cs="Times New Roman"/>
          <w:i/>
          <w:sz w:val="24"/>
          <w:szCs w:val="24"/>
          <w:lang w:val="es-AR"/>
        </w:rPr>
        <w:t>Hispania Sacra</w:t>
      </w:r>
      <w:r w:rsidR="00F51F45" w:rsidRPr="009F0CD5">
        <w:rPr>
          <w:rFonts w:ascii="Times New Roman" w:eastAsia="Times New Roman" w:hAnsi="Times New Roman" w:cs="Times New Roman"/>
          <w:sz w:val="24"/>
          <w:szCs w:val="24"/>
          <w:lang w:val="es-AR"/>
        </w:rPr>
        <w:t>, vol. 72, no. 145, 2020, pp. 125-135.</w:t>
      </w:r>
    </w:p>
    <w:p w14:paraId="0000014F" w14:textId="1060EDEB" w:rsidR="006423CC" w:rsidRDefault="00466D0A">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lang w:val="es-AR"/>
        </w:rPr>
        <w:t>----</w:t>
      </w:r>
      <w:r w:rsidR="00F51F45" w:rsidRPr="009F0CD5">
        <w:rPr>
          <w:rFonts w:ascii="Times New Roman" w:eastAsia="Times New Roman" w:hAnsi="Times New Roman" w:cs="Times New Roman"/>
          <w:i/>
          <w:sz w:val="24"/>
          <w:szCs w:val="24"/>
          <w:lang w:val="es-AR"/>
        </w:rPr>
        <w:t>La representación de las místicas: Sor María de Santo Domingo en su contexto europeo</w:t>
      </w:r>
      <w:r w:rsidR="00F51F45" w:rsidRPr="009F0CD5">
        <w:rPr>
          <w:rFonts w:ascii="Times New Roman" w:eastAsia="Times New Roman" w:hAnsi="Times New Roman" w:cs="Times New Roman"/>
          <w:sz w:val="24"/>
          <w:szCs w:val="24"/>
          <w:lang w:val="es-AR"/>
        </w:rPr>
        <w:t xml:space="preserve">. </w:t>
      </w:r>
      <w:r w:rsidR="00F51F45">
        <w:rPr>
          <w:rFonts w:ascii="Times New Roman" w:eastAsia="Times New Roman" w:hAnsi="Times New Roman" w:cs="Times New Roman"/>
          <w:sz w:val="24"/>
          <w:szCs w:val="24"/>
        </w:rPr>
        <w:t xml:space="preserve">Real Sociedad Menéndez </w:t>
      </w:r>
      <w:proofErr w:type="spellStart"/>
      <w:r w:rsidR="00F51F45">
        <w:rPr>
          <w:rFonts w:ascii="Times New Roman" w:eastAsia="Times New Roman" w:hAnsi="Times New Roman" w:cs="Times New Roman"/>
          <w:sz w:val="24"/>
          <w:szCs w:val="24"/>
        </w:rPr>
        <w:t>Pelayo</w:t>
      </w:r>
      <w:proofErr w:type="spellEnd"/>
      <w:r w:rsidR="00F51F45">
        <w:rPr>
          <w:rFonts w:ascii="Times New Roman" w:eastAsia="Times New Roman" w:hAnsi="Times New Roman" w:cs="Times New Roman"/>
          <w:sz w:val="24"/>
          <w:szCs w:val="24"/>
        </w:rPr>
        <w:t>, 2012.</w:t>
      </w:r>
    </w:p>
    <w:p w14:paraId="00000150" w14:textId="77777777" w:rsidR="006423CC" w:rsidRDefault="00F51F45">
      <w:pPr>
        <w:spacing w:before="240" w:after="240" w:line="279" w:lineRule="auto"/>
        <w:ind w:left="460" w:hanging="30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Surtz</w:t>
      </w:r>
      <w:proofErr w:type="spellEnd"/>
      <w:r>
        <w:rPr>
          <w:rFonts w:ascii="Times New Roman" w:eastAsia="Times New Roman" w:hAnsi="Times New Roman" w:cs="Times New Roman"/>
          <w:sz w:val="24"/>
          <w:szCs w:val="24"/>
        </w:rPr>
        <w:t xml:space="preserve">, Ronald E. </w:t>
      </w:r>
      <w:r>
        <w:rPr>
          <w:rFonts w:ascii="Times New Roman" w:eastAsia="Times New Roman" w:hAnsi="Times New Roman" w:cs="Times New Roman"/>
          <w:i/>
          <w:sz w:val="24"/>
          <w:szCs w:val="24"/>
        </w:rPr>
        <w:t>Writing Women in Late Medieval and Early Modern Spain: The Mothers of Saint Teresa of Ávila</w:t>
      </w:r>
      <w:r>
        <w:rPr>
          <w:rFonts w:ascii="Times New Roman" w:eastAsia="Times New Roman" w:hAnsi="Times New Roman" w:cs="Times New Roman"/>
          <w:sz w:val="24"/>
          <w:szCs w:val="24"/>
        </w:rPr>
        <w:t>, University of Pennsylvania Press, 1995.</w:t>
      </w:r>
    </w:p>
    <w:p w14:paraId="00000151" w14:textId="77777777" w:rsidR="006423CC" w:rsidRPr="009F0CD5" w:rsidRDefault="00F51F45">
      <w:pPr>
        <w:spacing w:before="240" w:after="240" w:line="279" w:lineRule="auto"/>
        <w:ind w:left="460" w:hanging="300"/>
        <w:rPr>
          <w:rFonts w:ascii="Times New Roman" w:eastAsia="Times New Roman" w:hAnsi="Times New Roman" w:cs="Times New Roman"/>
          <w:sz w:val="24"/>
          <w:szCs w:val="24"/>
          <w:lang w:val="es-AR"/>
        </w:rPr>
      </w:pPr>
      <w:proofErr w:type="spellStart"/>
      <w:r w:rsidRPr="009F0CD5">
        <w:rPr>
          <w:rFonts w:ascii="Times New Roman" w:eastAsia="Times New Roman" w:hAnsi="Times New Roman" w:cs="Times New Roman"/>
          <w:sz w:val="24"/>
          <w:szCs w:val="24"/>
          <w:lang w:val="es-AR"/>
        </w:rPr>
        <w:t>Trillia</w:t>
      </w:r>
      <w:proofErr w:type="spellEnd"/>
      <w:r w:rsidRPr="009F0CD5">
        <w:rPr>
          <w:rFonts w:ascii="Times New Roman" w:eastAsia="Times New Roman" w:hAnsi="Times New Roman" w:cs="Times New Roman"/>
          <w:sz w:val="24"/>
          <w:szCs w:val="24"/>
          <w:lang w:val="es-AR"/>
        </w:rPr>
        <w:t xml:space="preserve">, Raquel. "'Queriendo escribir': El caso de la beata María de Ajofrín." </w:t>
      </w:r>
      <w:r w:rsidRPr="009F0CD5">
        <w:rPr>
          <w:rFonts w:ascii="Times New Roman" w:eastAsia="Times New Roman" w:hAnsi="Times New Roman" w:cs="Times New Roman"/>
          <w:i/>
          <w:sz w:val="24"/>
          <w:szCs w:val="24"/>
          <w:lang w:val="es-AR"/>
        </w:rPr>
        <w:t xml:space="preserve">Revista de la Academia Norteamericana de la Lengua </w:t>
      </w:r>
      <w:proofErr w:type="spellStart"/>
      <w:r w:rsidRPr="009F0CD5">
        <w:rPr>
          <w:rFonts w:ascii="Times New Roman" w:eastAsia="Times New Roman" w:hAnsi="Times New Roman" w:cs="Times New Roman"/>
          <w:i/>
          <w:sz w:val="24"/>
          <w:szCs w:val="24"/>
          <w:lang w:val="es-AR"/>
        </w:rPr>
        <w:t>Española</w:t>
      </w:r>
      <w:proofErr w:type="spellEnd"/>
      <w:r w:rsidRPr="009F0CD5">
        <w:rPr>
          <w:rFonts w:ascii="Times New Roman" w:eastAsia="Times New Roman" w:hAnsi="Times New Roman" w:cs="Times New Roman"/>
          <w:sz w:val="24"/>
          <w:szCs w:val="24"/>
          <w:lang w:val="es-AR"/>
        </w:rPr>
        <w:t>, vol. 3, no. 6, 2014, pp. 519-536.</w:t>
      </w:r>
    </w:p>
    <w:p w14:paraId="00000152" w14:textId="704D5312" w:rsidR="006423CC" w:rsidRDefault="00466D0A">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lang w:val="es-AR"/>
        </w:rPr>
        <w:t>----</w:t>
      </w:r>
      <w:r w:rsidR="00F51F45" w:rsidRPr="009F0CD5">
        <w:rPr>
          <w:rFonts w:ascii="Times New Roman" w:eastAsia="Times New Roman" w:hAnsi="Times New Roman" w:cs="Times New Roman"/>
          <w:sz w:val="24"/>
          <w:szCs w:val="24"/>
          <w:lang w:val="es-AR"/>
        </w:rPr>
        <w:t xml:space="preserve">"El retrato de María de Ajofrín: en apoyo de la ortodoxia de la Iglesia Católica." </w:t>
      </w:r>
      <w:r w:rsidR="00F51F45">
        <w:rPr>
          <w:rFonts w:ascii="Times New Roman" w:eastAsia="Times New Roman" w:hAnsi="Times New Roman" w:cs="Times New Roman"/>
          <w:i/>
          <w:sz w:val="24"/>
          <w:szCs w:val="24"/>
        </w:rPr>
        <w:t>Arenal</w:t>
      </w:r>
      <w:r w:rsidR="00F51F45">
        <w:rPr>
          <w:rFonts w:ascii="Times New Roman" w:eastAsia="Times New Roman" w:hAnsi="Times New Roman" w:cs="Times New Roman"/>
          <w:sz w:val="24"/>
          <w:szCs w:val="24"/>
        </w:rPr>
        <w:t>, vol. 16, no. 1, 2009, pp. 105-132.</w:t>
      </w:r>
    </w:p>
    <w:p w14:paraId="00000153" w14:textId="77777777" w:rsidR="006423CC" w:rsidRDefault="00F51F45">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Weber, Alison. </w:t>
      </w:r>
      <w:r>
        <w:rPr>
          <w:rFonts w:ascii="Times New Roman" w:eastAsia="Times New Roman" w:hAnsi="Times New Roman" w:cs="Times New Roman"/>
          <w:i/>
          <w:sz w:val="24"/>
          <w:szCs w:val="24"/>
        </w:rPr>
        <w:t>Teresa of Ávila and the Rhetoric of Femininity</w:t>
      </w:r>
      <w:r>
        <w:rPr>
          <w:rFonts w:ascii="Times New Roman" w:eastAsia="Times New Roman" w:hAnsi="Times New Roman" w:cs="Times New Roman"/>
          <w:sz w:val="24"/>
          <w:szCs w:val="24"/>
        </w:rPr>
        <w:t>. Princeton University Press, 1990.</w:t>
      </w:r>
    </w:p>
    <w:p w14:paraId="00000154" w14:textId="77777777" w:rsidR="006423CC" w:rsidRDefault="00F51F45">
      <w:pPr>
        <w:spacing w:before="240" w:after="240" w:line="279" w:lineRule="auto"/>
        <w:ind w:left="460" w:hanging="3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Wiesner-Hanks, Merry. "Ideas and Laws Regarding Women." </w:t>
      </w:r>
      <w:r>
        <w:rPr>
          <w:rFonts w:ascii="Times New Roman" w:eastAsia="Times New Roman" w:hAnsi="Times New Roman" w:cs="Times New Roman"/>
          <w:i/>
          <w:sz w:val="24"/>
          <w:szCs w:val="24"/>
        </w:rPr>
        <w:t>Women and Gender in Early Modern Europe</w:t>
      </w:r>
      <w:r>
        <w:rPr>
          <w:rFonts w:ascii="Times New Roman" w:eastAsia="Times New Roman" w:hAnsi="Times New Roman" w:cs="Times New Roman"/>
          <w:sz w:val="24"/>
          <w:szCs w:val="24"/>
        </w:rPr>
        <w:t>, Cambridge University Press, 2008, pp. 1-47.</w:t>
      </w:r>
    </w:p>
    <w:p w14:paraId="00000155" w14:textId="77777777" w:rsidR="006423CC" w:rsidRDefault="006423CC">
      <w:pPr>
        <w:spacing w:before="240" w:after="240" w:line="279" w:lineRule="auto"/>
        <w:ind w:left="460" w:hanging="300"/>
        <w:rPr>
          <w:rFonts w:ascii="Times New Roman" w:eastAsia="Times New Roman" w:hAnsi="Times New Roman" w:cs="Times New Roman"/>
          <w:sz w:val="24"/>
          <w:szCs w:val="24"/>
        </w:rPr>
      </w:pPr>
    </w:p>
    <w:p w14:paraId="00000156" w14:textId="77777777" w:rsidR="006423CC" w:rsidRDefault="006423CC">
      <w:pPr>
        <w:spacing w:before="240" w:after="240" w:line="279" w:lineRule="auto"/>
        <w:rPr>
          <w:rFonts w:ascii="Times New Roman" w:eastAsia="Times New Roman" w:hAnsi="Times New Roman" w:cs="Times New Roman"/>
          <w:sz w:val="24"/>
          <w:szCs w:val="24"/>
        </w:rPr>
      </w:pPr>
    </w:p>
    <w:p w14:paraId="00000157" w14:textId="77777777" w:rsidR="006423CC" w:rsidRDefault="006423CC">
      <w:pPr>
        <w:spacing w:before="240" w:after="240" w:line="279" w:lineRule="auto"/>
        <w:ind w:left="460" w:hanging="300"/>
        <w:rPr>
          <w:rFonts w:ascii="Times New Roman" w:eastAsia="Times New Roman" w:hAnsi="Times New Roman" w:cs="Times New Roman"/>
          <w:sz w:val="24"/>
          <w:szCs w:val="24"/>
        </w:rPr>
      </w:pPr>
    </w:p>
    <w:p w14:paraId="00000158" w14:textId="77777777" w:rsidR="006423CC" w:rsidRDefault="006423CC">
      <w:pPr>
        <w:rPr>
          <w:rFonts w:ascii="Times New Roman" w:eastAsia="Times New Roman" w:hAnsi="Times New Roman" w:cs="Times New Roman"/>
          <w:sz w:val="24"/>
          <w:szCs w:val="24"/>
        </w:rPr>
      </w:pPr>
    </w:p>
    <w:sectPr w:rsidR="006423CC" w:rsidSect="00542CD8">
      <w:headerReference w:type="default" r:id="rId8"/>
      <w:pgSz w:w="12240" w:h="15840"/>
      <w:pgMar w:top="1440" w:right="1440" w:bottom="1440" w:left="216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06761B" w14:textId="77777777" w:rsidR="00972B94" w:rsidRDefault="00972B94">
      <w:pPr>
        <w:spacing w:line="240" w:lineRule="auto"/>
      </w:pPr>
      <w:r>
        <w:separator/>
      </w:r>
    </w:p>
  </w:endnote>
  <w:endnote w:type="continuationSeparator" w:id="0">
    <w:p w14:paraId="4F4AE720" w14:textId="77777777" w:rsidR="00972B94" w:rsidRDefault="00972B9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D2E0D7" w14:textId="77777777" w:rsidR="00972B94" w:rsidRDefault="00972B94">
      <w:pPr>
        <w:spacing w:line="240" w:lineRule="auto"/>
      </w:pPr>
      <w:r>
        <w:separator/>
      </w:r>
    </w:p>
  </w:footnote>
  <w:footnote w:type="continuationSeparator" w:id="0">
    <w:p w14:paraId="2BC3FF3E" w14:textId="77777777" w:rsidR="00972B94" w:rsidRDefault="00972B94">
      <w:pPr>
        <w:spacing w:line="240" w:lineRule="auto"/>
      </w:pPr>
      <w:r>
        <w:continuationSeparator/>
      </w:r>
    </w:p>
  </w:footnote>
  <w:footnote w:id="1">
    <w:p w14:paraId="00000159"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lang w:val="es-AR"/>
        </w:rPr>
        <w:t xml:space="preserve"> Para más información sobre este evento, véase Givens 62.</w:t>
      </w:r>
    </w:p>
  </w:footnote>
  <w:footnote w:id="2">
    <w:p w14:paraId="0000015A"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sz w:val="24"/>
          <w:szCs w:val="24"/>
          <w:lang w:val="es-AR"/>
        </w:rPr>
        <w:t xml:space="preserve"> </w:t>
      </w:r>
      <w:r w:rsidRPr="009F0CD5">
        <w:rPr>
          <w:rFonts w:ascii="Times New Roman" w:eastAsia="Times New Roman" w:hAnsi="Times New Roman" w:cs="Times New Roman"/>
          <w:lang w:val="es-AR"/>
        </w:rPr>
        <w:t>Aunque los Reyes Católicos se casaron en el año 1469, recibieron la bula papal para permitir el matrimonio en el año 1471 (la bula papal fue necesaria porque Isabel y Fernando eran primos hermanos). Para más información, remito a Kamen 1.</w:t>
      </w:r>
    </w:p>
  </w:footnote>
  <w:footnote w:id="3">
    <w:p w14:paraId="0000015B"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sz w:val="24"/>
          <w:szCs w:val="24"/>
          <w:lang w:val="es-AR"/>
        </w:rPr>
        <w:t xml:space="preserve"> </w:t>
      </w:r>
      <w:r w:rsidRPr="009F0CD5">
        <w:rPr>
          <w:rFonts w:ascii="Times New Roman" w:eastAsia="Times New Roman" w:hAnsi="Times New Roman" w:cs="Times New Roman"/>
          <w:lang w:val="es-AR"/>
        </w:rPr>
        <w:t xml:space="preserve">Antes de la publicación de esta bula papal, había una Inquisición en Aragón en el siglo XIII pero en el siglo XV estaba inactiva. Para más información sobre la historia de las inquisiciones en la Península Ibérica, se puede consultar Kamen 39. </w:t>
      </w:r>
    </w:p>
  </w:footnote>
  <w:footnote w:id="4">
    <w:p w14:paraId="0000015C"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lang w:val="es-AR"/>
        </w:rPr>
        <w:t xml:space="preserve"> La expulsión de la comunidad judía andaluza tomó lugar en el año 1482 y la expulsión de las comunidades judías de muchas ciudades en el sur de la Península Ibérica tomó lugar en el año 1483. Para más información sobre estas expulsiones locales, véase Kamen 41.</w:t>
      </w:r>
    </w:p>
  </w:footnote>
  <w:footnote w:id="5">
    <w:p w14:paraId="0000015D" w14:textId="79BA4661"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lang w:val="es-AR"/>
        </w:rPr>
        <w:t xml:space="preserve"> La Rebelión de las Alpujarras, la rebelión de las comunidades moriscas que vivían en las montañas de la Alpujarra, comenzó en el año 1568. </w:t>
      </w:r>
      <w:r>
        <w:rPr>
          <w:rFonts w:ascii="Times New Roman" w:eastAsia="Times New Roman" w:hAnsi="Times New Roman" w:cs="Times New Roman"/>
          <w:lang w:val="es-AR"/>
        </w:rPr>
        <w:t>Después de l</w:t>
      </w:r>
      <w:r w:rsidRPr="009F0CD5">
        <w:rPr>
          <w:rFonts w:ascii="Times New Roman" w:eastAsia="Times New Roman" w:hAnsi="Times New Roman" w:cs="Times New Roman"/>
          <w:lang w:val="es-AR"/>
        </w:rPr>
        <w:t>a derrota de los soldados moriscos en el año 1570, la Corona instituyó más medidas represivas, incluso la expulsión interna de los moriscos a otras regiones españolas</w:t>
      </w:r>
      <w:r w:rsidR="00542CD8">
        <w:rPr>
          <w:rFonts w:ascii="Times New Roman" w:eastAsia="Times New Roman" w:hAnsi="Times New Roman" w:cs="Times New Roman"/>
          <w:lang w:val="es-AR"/>
        </w:rPr>
        <w:t xml:space="preserve"> con la intención de dispersar la comunidad morisca y promover la asimilación.</w:t>
      </w:r>
    </w:p>
  </w:footnote>
  <w:footnote w:id="6">
    <w:p w14:paraId="35598E95" w14:textId="6B94218D" w:rsidR="008F76B1" w:rsidRPr="00C9307A" w:rsidRDefault="008F76B1">
      <w:pPr>
        <w:pStyle w:val="FootnoteText"/>
        <w:rPr>
          <w:rFonts w:asciiTheme="majorBidi" w:hAnsiTheme="majorBidi" w:cstheme="majorBidi"/>
          <w:sz w:val="22"/>
          <w:szCs w:val="22"/>
          <w:lang w:val="es-AR"/>
        </w:rPr>
      </w:pPr>
      <w:r w:rsidRPr="00C9307A">
        <w:rPr>
          <w:rStyle w:val="FootnoteReference"/>
          <w:rFonts w:asciiTheme="majorBidi" w:hAnsiTheme="majorBidi" w:cstheme="majorBidi"/>
          <w:sz w:val="22"/>
          <w:szCs w:val="22"/>
        </w:rPr>
        <w:footnoteRef/>
      </w:r>
      <w:r w:rsidRPr="00C9307A">
        <w:rPr>
          <w:rFonts w:asciiTheme="majorBidi" w:hAnsiTheme="majorBidi" w:cstheme="majorBidi"/>
          <w:sz w:val="22"/>
          <w:szCs w:val="22"/>
          <w:lang w:val="es-AR"/>
        </w:rPr>
        <w:t xml:space="preserve"> El término “alumbrismo” se refiere a un movimiento religioso que tomó lugar en España durante el siglo XVI y el siglo XVII. Los seguidores del movimiento</w:t>
      </w:r>
      <w:r w:rsidR="00C9307A" w:rsidRPr="00C9307A">
        <w:rPr>
          <w:rFonts w:asciiTheme="majorBidi" w:hAnsiTheme="majorBidi" w:cstheme="majorBidi"/>
          <w:sz w:val="22"/>
          <w:szCs w:val="22"/>
          <w:lang w:val="es-AR"/>
        </w:rPr>
        <w:t xml:space="preserve"> creyeron que el ser humano podía entender la Sagrada Escritura con la ayuda del Espíritu Santo y sin la mediación del clero.</w:t>
      </w:r>
    </w:p>
  </w:footnote>
  <w:footnote w:id="7">
    <w:p w14:paraId="00000183" w14:textId="77777777" w:rsidR="002C2F26" w:rsidRPr="009F0CD5" w:rsidRDefault="002C2F26">
      <w:pPr>
        <w:spacing w:line="240" w:lineRule="auto"/>
        <w:rPr>
          <w:sz w:val="20"/>
          <w:szCs w:val="20"/>
          <w:lang w:val="es-AR"/>
        </w:rPr>
      </w:pPr>
      <w:r>
        <w:rPr>
          <w:vertAlign w:val="superscript"/>
        </w:rPr>
        <w:footnoteRef/>
      </w:r>
      <w:r>
        <w:rPr>
          <w:sz w:val="20"/>
          <w:szCs w:val="20"/>
        </w:rPr>
        <w:t xml:space="preserve"> </w:t>
      </w:r>
      <w:r>
        <w:rPr>
          <w:rFonts w:ascii="Times New Roman" w:eastAsia="Times New Roman" w:hAnsi="Times New Roman" w:cs="Times New Roman"/>
        </w:rPr>
        <w:t xml:space="preserve">En las palabras de Elizabeth Rhodes, “by the end of the sixteenth century, if not before, the charge of alumbradismo had become shorthand for unacceptable behaviors of all sorts, often sexual improprieties and political prophesies” (Rhodes 872). </w:t>
      </w:r>
      <w:r w:rsidRPr="009F0CD5">
        <w:rPr>
          <w:rFonts w:ascii="Times New Roman" w:eastAsia="Times New Roman" w:hAnsi="Times New Roman" w:cs="Times New Roman"/>
          <w:lang w:val="es-AR"/>
        </w:rPr>
        <w:t>Hay que tener en cuenta esta creciente intolerancia a la profecía y la impropiedad sexual porque María de Santo Domingo enfrentó las acusaciones de la impropiedad sexual en cuanto a sus relaciones con varios frailes en la orden dominica y se hizo famoso a través de la profecía.</w:t>
      </w:r>
    </w:p>
  </w:footnote>
  <w:footnote w:id="8">
    <w:p w14:paraId="0000015E"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lang w:val="es-AR"/>
        </w:rPr>
        <w:t xml:space="preserve"> Para más información sobre el énfasis en la confesión sacramental después del IV Concilio Lateranense, remito a Elliott 9.</w:t>
      </w:r>
    </w:p>
  </w:footnote>
  <w:footnote w:id="9">
    <w:p w14:paraId="0000015F"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sz w:val="24"/>
          <w:szCs w:val="24"/>
          <w:lang w:val="es-AR"/>
        </w:rPr>
        <w:t xml:space="preserve"> </w:t>
      </w:r>
      <w:r w:rsidRPr="009F0CD5">
        <w:rPr>
          <w:rFonts w:ascii="Times New Roman" w:eastAsia="Times New Roman" w:hAnsi="Times New Roman" w:cs="Times New Roman"/>
          <w:lang w:val="es-AR"/>
        </w:rPr>
        <w:t xml:space="preserve">Para más información sobre las semejanzas entre las beatas ibéricas, las beguinas en los Países Bajos y otras mujeres religiosas en el mediteráneo en la edad medieval y la época temprana moderna, se puede consultar Sanmartín Bastida, </w:t>
      </w:r>
      <w:r w:rsidRPr="009F0CD5">
        <w:rPr>
          <w:rFonts w:ascii="Times New Roman" w:eastAsia="Times New Roman" w:hAnsi="Times New Roman" w:cs="Times New Roman"/>
          <w:i/>
          <w:lang w:val="es-AR"/>
        </w:rPr>
        <w:t xml:space="preserve">La representación de las místicas </w:t>
      </w:r>
      <w:r w:rsidRPr="009F0CD5">
        <w:rPr>
          <w:rFonts w:ascii="Times New Roman" w:eastAsia="Times New Roman" w:hAnsi="Times New Roman" w:cs="Times New Roman"/>
          <w:lang w:val="es-AR"/>
        </w:rPr>
        <w:t>4.</w:t>
      </w:r>
    </w:p>
  </w:footnote>
  <w:footnote w:id="10">
    <w:p w14:paraId="282DC0AE" w14:textId="5660A386" w:rsidR="00E37850" w:rsidRPr="00E37850" w:rsidRDefault="00E37850">
      <w:pPr>
        <w:pStyle w:val="FootnoteText"/>
        <w:rPr>
          <w:rFonts w:asciiTheme="majorBidi" w:hAnsiTheme="majorBidi" w:cstheme="majorBidi"/>
          <w:sz w:val="22"/>
          <w:szCs w:val="22"/>
          <w:lang w:val="es-AR"/>
        </w:rPr>
      </w:pPr>
      <w:r w:rsidRPr="00E37850">
        <w:rPr>
          <w:rStyle w:val="FootnoteReference"/>
          <w:rFonts w:asciiTheme="majorBidi" w:hAnsiTheme="majorBidi" w:cstheme="majorBidi"/>
          <w:sz w:val="22"/>
          <w:szCs w:val="22"/>
        </w:rPr>
        <w:footnoteRef/>
      </w:r>
      <w:r w:rsidRPr="00E37850">
        <w:rPr>
          <w:rFonts w:asciiTheme="majorBidi" w:hAnsiTheme="majorBidi" w:cstheme="majorBidi"/>
          <w:sz w:val="22"/>
          <w:szCs w:val="22"/>
          <w:lang w:val="es-AR"/>
        </w:rPr>
        <w:t xml:space="preserve"> El pago de las dotes formaba parte del sistema de mecenazgo que mantenía las instituciones monásticas. Para más información sobre este sistema, véase a Lehfeldt 15.</w:t>
      </w:r>
    </w:p>
  </w:footnote>
  <w:footnote w:id="11">
    <w:p w14:paraId="00000160"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sz w:val="24"/>
          <w:szCs w:val="24"/>
          <w:lang w:val="es-AR"/>
        </w:rPr>
        <w:t xml:space="preserve"> </w:t>
      </w:r>
      <w:r w:rsidRPr="009F0CD5">
        <w:rPr>
          <w:rFonts w:ascii="Times New Roman" w:eastAsia="Times New Roman" w:hAnsi="Times New Roman" w:cs="Times New Roman"/>
          <w:lang w:val="es-AR"/>
        </w:rPr>
        <w:t>Para más información sobre la intervención de las beatas en las obras de caridad, especialmente con relación a los trabajos voluntarios en los hospitales, véase Lehfeldt 111.</w:t>
      </w:r>
    </w:p>
  </w:footnote>
  <w:footnote w:id="12">
    <w:p w14:paraId="00000161"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sz w:val="24"/>
          <w:szCs w:val="24"/>
          <w:lang w:val="es-AR"/>
        </w:rPr>
        <w:t xml:space="preserve"> </w:t>
      </w:r>
      <w:r w:rsidRPr="009F0CD5">
        <w:rPr>
          <w:rFonts w:ascii="Times New Roman" w:eastAsia="Times New Roman" w:hAnsi="Times New Roman" w:cs="Times New Roman"/>
          <w:lang w:val="es-AR"/>
        </w:rPr>
        <w:t>Para más información sobre las vidas y la escritura de las santas vivas, remito al recurso en línea “Catálogo de Santas Vivas,” una base de datos editado por la Universidad Complutense de Madrid (http://catalogodesantasvivas.visionarias.es/index.php/P%C3%A1gina_principal).</w:t>
      </w:r>
    </w:p>
  </w:footnote>
  <w:footnote w:id="13">
    <w:p w14:paraId="00000162" w14:textId="488F0F84"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sz w:val="24"/>
          <w:szCs w:val="24"/>
          <w:lang w:val="es-AR"/>
        </w:rPr>
        <w:t xml:space="preserve"> </w:t>
      </w:r>
      <w:r w:rsidR="00E37850">
        <w:rPr>
          <w:rFonts w:ascii="Times New Roman" w:eastAsia="Times New Roman" w:hAnsi="Times New Roman" w:cs="Times New Roman"/>
          <w:lang w:val="es-AR"/>
        </w:rPr>
        <w:t>S</w:t>
      </w:r>
      <w:r w:rsidRPr="009F0CD5">
        <w:rPr>
          <w:rFonts w:ascii="Times New Roman" w:eastAsia="Times New Roman" w:hAnsi="Times New Roman" w:cs="Times New Roman"/>
          <w:lang w:val="es-AR"/>
        </w:rPr>
        <w:t xml:space="preserve">obre el uso del término “santa viva” y una descripción de la influencia de la </w:t>
      </w:r>
      <w:r w:rsidRPr="009F0CD5">
        <w:rPr>
          <w:rFonts w:ascii="Times New Roman" w:eastAsia="Times New Roman" w:hAnsi="Times New Roman" w:cs="Times New Roman"/>
          <w:i/>
          <w:lang w:val="es-AR"/>
        </w:rPr>
        <w:t>Vida</w:t>
      </w:r>
      <w:r w:rsidRPr="009F0CD5">
        <w:rPr>
          <w:rFonts w:ascii="Times New Roman" w:eastAsia="Times New Roman" w:hAnsi="Times New Roman" w:cs="Times New Roman"/>
          <w:lang w:val="es-AR"/>
        </w:rPr>
        <w:t xml:space="preserve"> de Catalina de Siena en la escritura de las beatas ibéricas, se puede consultar Sanmartín Bastida, “La emergencia” 126.</w:t>
      </w:r>
    </w:p>
  </w:footnote>
  <w:footnote w:id="14">
    <w:p w14:paraId="00000163" w14:textId="3F368142"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sz w:val="24"/>
          <w:szCs w:val="24"/>
          <w:lang w:val="es-AR"/>
        </w:rPr>
        <w:t xml:space="preserve"> </w:t>
      </w:r>
      <w:r w:rsidR="00E37850">
        <w:rPr>
          <w:rFonts w:ascii="Times New Roman" w:eastAsia="Times New Roman" w:hAnsi="Times New Roman" w:cs="Times New Roman"/>
          <w:lang w:val="es-AR"/>
        </w:rPr>
        <w:t>S</w:t>
      </w:r>
      <w:r w:rsidRPr="009F0CD5">
        <w:rPr>
          <w:rFonts w:ascii="Times New Roman" w:eastAsia="Times New Roman" w:hAnsi="Times New Roman" w:cs="Times New Roman"/>
          <w:lang w:val="es-AR"/>
        </w:rPr>
        <w:t xml:space="preserve">obre el intercambio intelectual entre las religiosas italianas e ibéricas con respecto al caso de María de Santo Domingo, véase </w:t>
      </w:r>
      <w:r w:rsidR="00862D7F">
        <w:rPr>
          <w:rFonts w:ascii="Times New Roman" w:eastAsia="Times New Roman" w:hAnsi="Times New Roman" w:cs="Times New Roman"/>
          <w:lang w:val="es-AR"/>
        </w:rPr>
        <w:t xml:space="preserve">entre otros </w:t>
      </w:r>
      <w:r w:rsidRPr="009F0CD5">
        <w:rPr>
          <w:rFonts w:ascii="Times New Roman" w:eastAsia="Times New Roman" w:hAnsi="Times New Roman" w:cs="Times New Roman"/>
          <w:lang w:val="es-AR"/>
        </w:rPr>
        <w:t>Gama de Cossio.</w:t>
      </w:r>
    </w:p>
  </w:footnote>
  <w:footnote w:id="15">
    <w:p w14:paraId="00000164"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sz w:val="24"/>
          <w:szCs w:val="24"/>
          <w:lang w:val="es-AR"/>
        </w:rPr>
        <w:t xml:space="preserve"> </w:t>
      </w:r>
      <w:r w:rsidRPr="009F0CD5">
        <w:rPr>
          <w:rFonts w:ascii="Times New Roman" w:eastAsia="Times New Roman" w:hAnsi="Times New Roman" w:cs="Times New Roman"/>
          <w:lang w:val="es-AR"/>
        </w:rPr>
        <w:t>Para más información sobre la centralidad de Catalina de Siena de la creación de la figura de la “santa viva,” remito a Sanmartín Bastida, “La emergencia” 126).</w:t>
      </w:r>
    </w:p>
  </w:footnote>
  <w:footnote w:id="16">
    <w:p w14:paraId="0000016B"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sz w:val="24"/>
          <w:szCs w:val="24"/>
          <w:lang w:val="es-AR"/>
        </w:rPr>
        <w:t xml:space="preserve"> </w:t>
      </w:r>
      <w:r w:rsidRPr="009F0CD5">
        <w:rPr>
          <w:rFonts w:ascii="Times New Roman" w:eastAsia="Times New Roman" w:hAnsi="Times New Roman" w:cs="Times New Roman"/>
          <w:lang w:val="es-AR"/>
        </w:rPr>
        <w:t>Más tarde, la casa de María García fue conocida como el convento de San Pablo. El convento fue reconocido oficialmente como parte de la orden jerónima en el año 1506, después de la muerte de María de Ajofrín. Para más información, remito a Surtz 69.</w:t>
      </w:r>
    </w:p>
  </w:footnote>
  <w:footnote w:id="17">
    <w:p w14:paraId="1FE999DC" w14:textId="433AC27B" w:rsidR="002C2F26" w:rsidRPr="003C2104" w:rsidRDefault="002C2F26">
      <w:pPr>
        <w:pStyle w:val="FootnoteText"/>
        <w:rPr>
          <w:rFonts w:asciiTheme="majorBidi" w:hAnsiTheme="majorBidi" w:cstheme="majorBidi"/>
          <w:sz w:val="22"/>
          <w:szCs w:val="22"/>
          <w:lang w:val="es-ES"/>
        </w:rPr>
      </w:pPr>
      <w:r>
        <w:rPr>
          <w:rStyle w:val="FootnoteReference"/>
        </w:rPr>
        <w:footnoteRef/>
      </w:r>
      <w:r w:rsidRPr="003C2104">
        <w:rPr>
          <w:lang w:val="es-AR"/>
        </w:rPr>
        <w:t xml:space="preserve"> </w:t>
      </w:r>
      <w:r>
        <w:rPr>
          <w:rFonts w:asciiTheme="majorBidi" w:hAnsiTheme="majorBidi" w:cstheme="majorBidi"/>
          <w:sz w:val="22"/>
          <w:szCs w:val="22"/>
          <w:lang w:val="es-AR"/>
        </w:rPr>
        <w:t xml:space="preserve">Este trabajo </w:t>
      </w:r>
      <w:r w:rsidR="003B3AB8">
        <w:rPr>
          <w:rFonts w:asciiTheme="majorBidi" w:hAnsiTheme="majorBidi" w:cstheme="majorBidi"/>
          <w:sz w:val="22"/>
          <w:szCs w:val="22"/>
          <w:lang w:val="es-AR"/>
        </w:rPr>
        <w:t>parte de</w:t>
      </w:r>
      <w:r>
        <w:rPr>
          <w:rFonts w:asciiTheme="majorBidi" w:hAnsiTheme="majorBidi" w:cstheme="majorBidi"/>
          <w:sz w:val="22"/>
          <w:szCs w:val="22"/>
          <w:lang w:val="es-AR"/>
        </w:rPr>
        <w:t xml:space="preserve"> la edición </w:t>
      </w:r>
      <w:r w:rsidR="00B6556A">
        <w:rPr>
          <w:rFonts w:asciiTheme="majorBidi" w:hAnsiTheme="majorBidi" w:cstheme="majorBidi"/>
          <w:sz w:val="22"/>
          <w:szCs w:val="22"/>
          <w:lang w:val="es-AR"/>
        </w:rPr>
        <w:t>de</w:t>
      </w:r>
      <w:r>
        <w:rPr>
          <w:rFonts w:asciiTheme="majorBidi" w:hAnsiTheme="majorBidi" w:cstheme="majorBidi"/>
          <w:sz w:val="22"/>
          <w:szCs w:val="22"/>
          <w:lang w:val="es-AR"/>
        </w:rPr>
        <w:t xml:space="preserve"> Lara Marchante Fuente que aparece en el </w:t>
      </w:r>
      <w:r w:rsidR="00B6556A">
        <w:rPr>
          <w:rFonts w:asciiTheme="majorBidi" w:hAnsiTheme="majorBidi" w:cstheme="majorBidi"/>
          <w:sz w:val="22"/>
          <w:szCs w:val="22"/>
          <w:lang w:val="es-AR"/>
        </w:rPr>
        <w:t>recurso digital "</w:t>
      </w:r>
      <w:r>
        <w:rPr>
          <w:rFonts w:asciiTheme="majorBidi" w:hAnsiTheme="majorBidi" w:cstheme="majorBidi"/>
          <w:sz w:val="22"/>
          <w:szCs w:val="22"/>
          <w:lang w:val="es-AR"/>
        </w:rPr>
        <w:t>Catálogo de Santas Vivas.</w:t>
      </w:r>
      <w:r w:rsidR="00B6556A">
        <w:rPr>
          <w:rFonts w:asciiTheme="majorBidi" w:hAnsiTheme="majorBidi" w:cstheme="majorBidi"/>
          <w:sz w:val="22"/>
          <w:szCs w:val="22"/>
          <w:lang w:val="es-AR"/>
        </w:rPr>
        <w:t>” De ahora en adelante, voy a citar el texto de esta manera: (</w:t>
      </w:r>
      <w:r w:rsidR="006F4C5A">
        <w:rPr>
          <w:rFonts w:asciiTheme="majorBidi" w:hAnsiTheme="majorBidi" w:cstheme="majorBidi"/>
          <w:sz w:val="22"/>
          <w:szCs w:val="22"/>
          <w:lang w:val="es-AR"/>
        </w:rPr>
        <w:t>“Vida”</w:t>
      </w:r>
      <w:r w:rsidR="00B6556A">
        <w:rPr>
          <w:rFonts w:asciiTheme="majorBidi" w:hAnsiTheme="majorBidi" w:cstheme="majorBidi"/>
          <w:sz w:val="22"/>
          <w:szCs w:val="22"/>
          <w:lang w:val="es-AR"/>
        </w:rPr>
        <w:t>).</w:t>
      </w:r>
    </w:p>
  </w:footnote>
  <w:footnote w:id="18">
    <w:p w14:paraId="700FD4B5" w14:textId="77777777" w:rsidR="003B3AB8" w:rsidRPr="009F0CD5" w:rsidRDefault="003B3AB8" w:rsidP="003B3AB8">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sz w:val="24"/>
          <w:szCs w:val="24"/>
          <w:lang w:val="es-AR"/>
        </w:rPr>
        <w:t xml:space="preserve"> </w:t>
      </w:r>
      <w:r w:rsidRPr="009F0CD5">
        <w:rPr>
          <w:rFonts w:ascii="Times New Roman" w:eastAsia="Times New Roman" w:hAnsi="Times New Roman" w:cs="Times New Roman"/>
          <w:lang w:val="es-AR"/>
        </w:rPr>
        <w:t>Sor María recibió esta citación después de que el Provincial Magdaleno y Diego de Vitoria, el confesor de Sor María, se presentaron en la corte. Para más información sobre el involucramiento de la familia real en la política toledana en este momento, se puede consultar Giles 9.</w:t>
      </w:r>
    </w:p>
  </w:footnote>
  <w:footnote w:id="19">
    <w:p w14:paraId="2A6011AD" w14:textId="77777777" w:rsidR="003B3AB8" w:rsidRPr="009F0CD5" w:rsidRDefault="003B3AB8" w:rsidP="003B3AB8">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lang w:val="es-AR"/>
        </w:rPr>
        <w:t xml:space="preserve"> Para un análisis de la influencia de Cisneros en las vidas de otras mujeres religiosas en la corte, remito a Arenal 8.</w:t>
      </w:r>
    </w:p>
  </w:footnote>
  <w:footnote w:id="20">
    <w:p w14:paraId="4292DF4E" w14:textId="77777777" w:rsidR="003B3AB8" w:rsidRPr="009F0CD5" w:rsidRDefault="003B3AB8" w:rsidP="003B3AB8">
      <w:pPr>
        <w:spacing w:line="240" w:lineRule="auto"/>
        <w:rPr>
          <w:rFonts w:ascii="Times New Roman" w:eastAsia="Times New Roman" w:hAnsi="Times New Roman" w:cs="Times New Roman"/>
          <w:lang w:val="es-AR"/>
        </w:rPr>
      </w:pPr>
      <w:r>
        <w:rPr>
          <w:vertAlign w:val="superscript"/>
        </w:rPr>
        <w:footnoteRef/>
      </w:r>
      <w:r w:rsidRPr="009F0CD5">
        <w:rPr>
          <w:sz w:val="20"/>
          <w:szCs w:val="20"/>
          <w:lang w:val="es-AR"/>
        </w:rPr>
        <w:t xml:space="preserve"> </w:t>
      </w:r>
      <w:r w:rsidRPr="009F0CD5">
        <w:rPr>
          <w:rFonts w:ascii="Times New Roman" w:eastAsia="Times New Roman" w:hAnsi="Times New Roman" w:cs="Times New Roman"/>
          <w:lang w:val="es-AR"/>
        </w:rPr>
        <w:t>La región de Valdecorneja estaba bajo jurisdicción del duque de Alba entre 1485 y 1531. Para más información sobre el duque de Alba, véase Giles 10.</w:t>
      </w:r>
    </w:p>
  </w:footnote>
  <w:footnote w:id="21">
    <w:p w14:paraId="178D9BCA" w14:textId="77777777" w:rsidR="003B3AB8" w:rsidRPr="009F0CD5" w:rsidRDefault="003B3AB8" w:rsidP="003B3AB8">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sz w:val="24"/>
          <w:szCs w:val="24"/>
          <w:lang w:val="es-AR"/>
        </w:rPr>
        <w:t xml:space="preserve"> </w:t>
      </w:r>
      <w:r w:rsidRPr="009F0CD5">
        <w:rPr>
          <w:rFonts w:ascii="Times New Roman" w:eastAsia="Times New Roman" w:hAnsi="Times New Roman" w:cs="Times New Roman"/>
          <w:lang w:val="es-AR"/>
        </w:rPr>
        <w:t>Para más información sobre estas investigaciones, incluso la autoridad de varios delegados y el involucramiento del papado y de la corona española, remito a Giles 11-20.</w:t>
      </w:r>
    </w:p>
  </w:footnote>
  <w:footnote w:id="22">
    <w:p w14:paraId="2E9E4FCD" w14:textId="77777777" w:rsidR="003B3AB8" w:rsidRPr="00690F65" w:rsidRDefault="003B3AB8" w:rsidP="003B3AB8">
      <w:pPr>
        <w:pStyle w:val="FootnoteText"/>
        <w:rPr>
          <w:rFonts w:ascii="Times New Roman" w:hAnsi="Times New Roman" w:cs="Times New Roman"/>
          <w:sz w:val="22"/>
          <w:szCs w:val="22"/>
          <w:lang w:val="es-AR"/>
        </w:rPr>
      </w:pPr>
      <w:r w:rsidRPr="00690F65">
        <w:rPr>
          <w:rStyle w:val="FootnoteReference"/>
          <w:rFonts w:ascii="Times New Roman" w:hAnsi="Times New Roman" w:cs="Times New Roman"/>
          <w:sz w:val="22"/>
          <w:szCs w:val="22"/>
        </w:rPr>
        <w:footnoteRef/>
      </w:r>
      <w:r w:rsidRPr="00690F65">
        <w:rPr>
          <w:rFonts w:ascii="Times New Roman" w:hAnsi="Times New Roman" w:cs="Times New Roman"/>
          <w:sz w:val="22"/>
          <w:szCs w:val="22"/>
          <w:lang w:val="es-AR"/>
        </w:rPr>
        <w:t xml:space="preserve"> Según los defensores de María de Santo Domingo, los admiradores de la beata querían prestarle sus prendas con la intención de obtener ganancias espirituales</w:t>
      </w:r>
      <w:r>
        <w:rPr>
          <w:rFonts w:ascii="Times New Roman" w:hAnsi="Times New Roman" w:cs="Times New Roman"/>
          <w:sz w:val="22"/>
          <w:szCs w:val="22"/>
          <w:lang w:val="es-AR"/>
        </w:rPr>
        <w:t xml:space="preserve"> de los objetos que habían estado en contacto con su cuerpo (Giles 30).</w:t>
      </w:r>
    </w:p>
  </w:footnote>
  <w:footnote w:id="23">
    <w:p w14:paraId="0A6846E4" w14:textId="77777777" w:rsidR="003B3AB8" w:rsidRPr="009F0CD5" w:rsidRDefault="003B3AB8" w:rsidP="003B3AB8">
      <w:pPr>
        <w:spacing w:line="240" w:lineRule="auto"/>
        <w:rPr>
          <w:rFonts w:ascii="Times New Roman" w:eastAsia="Times New Roman" w:hAnsi="Times New Roman" w:cs="Times New Roman"/>
          <w:lang w:val="es-AR"/>
        </w:rPr>
      </w:pPr>
      <w:r>
        <w:rPr>
          <w:vertAlign w:val="superscript"/>
        </w:rPr>
        <w:footnoteRef/>
      </w:r>
      <w:r w:rsidRPr="009F0CD5">
        <w:rPr>
          <w:lang w:val="es-AR"/>
        </w:rPr>
        <w:t xml:space="preserve"> </w:t>
      </w:r>
      <w:r w:rsidRPr="009F0CD5">
        <w:rPr>
          <w:rFonts w:ascii="Times New Roman" w:eastAsia="Times New Roman" w:hAnsi="Times New Roman" w:cs="Times New Roman"/>
          <w:lang w:val="es-AR"/>
        </w:rPr>
        <w:t>No hay un registro de la fecha exacta de la muerte de María de Santo Domingo, pero el año 1524 es el último año en que los registros del convento en Aldeanueva incluyen su nombre. Para más información, se puede consultar Giles 19.</w:t>
      </w:r>
    </w:p>
  </w:footnote>
  <w:footnote w:id="24">
    <w:p w14:paraId="5D743D04" w14:textId="089969D8" w:rsidR="003B3AB8" w:rsidRPr="003B3AB8" w:rsidRDefault="003B3AB8" w:rsidP="003B3AB8">
      <w:pPr>
        <w:pStyle w:val="FootnoteText"/>
        <w:rPr>
          <w:rFonts w:ascii="Times New Roman" w:hAnsi="Times New Roman" w:cs="Times New Roman"/>
          <w:sz w:val="22"/>
          <w:szCs w:val="22"/>
          <w:lang w:val="es-ES"/>
        </w:rPr>
      </w:pPr>
      <w:r w:rsidRPr="003B3AB8">
        <w:rPr>
          <w:rStyle w:val="FootnoteReference"/>
          <w:rFonts w:ascii="Times New Roman" w:hAnsi="Times New Roman" w:cs="Times New Roman"/>
          <w:sz w:val="22"/>
          <w:szCs w:val="22"/>
        </w:rPr>
        <w:footnoteRef/>
      </w:r>
      <w:r w:rsidRPr="003B3AB8">
        <w:rPr>
          <w:rFonts w:ascii="Times New Roman" w:hAnsi="Times New Roman" w:cs="Times New Roman"/>
          <w:sz w:val="22"/>
          <w:szCs w:val="22"/>
          <w:lang w:val="es-AR"/>
        </w:rPr>
        <w:t xml:space="preserve"> Este trabajo </w:t>
      </w:r>
      <w:r w:rsidR="00B6556A">
        <w:rPr>
          <w:rFonts w:ascii="Times New Roman" w:hAnsi="Times New Roman" w:cs="Times New Roman"/>
          <w:sz w:val="22"/>
          <w:szCs w:val="22"/>
          <w:lang w:val="es-AR"/>
        </w:rPr>
        <w:t>parte de</w:t>
      </w:r>
      <w:r w:rsidRPr="003B3AB8">
        <w:rPr>
          <w:rFonts w:ascii="Times New Roman" w:hAnsi="Times New Roman" w:cs="Times New Roman"/>
          <w:sz w:val="22"/>
          <w:szCs w:val="22"/>
          <w:lang w:val="es-AR"/>
        </w:rPr>
        <w:t xml:space="preserve"> la edici</w:t>
      </w:r>
      <w:r w:rsidRPr="003B3AB8">
        <w:rPr>
          <w:rFonts w:ascii="Times New Roman" w:hAnsi="Times New Roman" w:cs="Times New Roman"/>
          <w:sz w:val="22"/>
          <w:szCs w:val="22"/>
          <w:lang w:val="es-ES"/>
        </w:rPr>
        <w:t xml:space="preserve">ón de </w:t>
      </w:r>
      <w:r w:rsidRPr="003B3AB8">
        <w:rPr>
          <w:rFonts w:ascii="Times New Roman" w:hAnsi="Times New Roman" w:cs="Times New Roman"/>
          <w:i/>
          <w:iCs/>
          <w:sz w:val="22"/>
          <w:szCs w:val="22"/>
          <w:lang w:val="es-ES"/>
        </w:rPr>
        <w:t>Libro de la oración</w:t>
      </w:r>
      <w:r w:rsidRPr="003B3AB8">
        <w:rPr>
          <w:rFonts w:ascii="Times New Roman" w:hAnsi="Times New Roman" w:cs="Times New Roman"/>
          <w:sz w:val="22"/>
          <w:szCs w:val="22"/>
          <w:lang w:val="es-ES"/>
        </w:rPr>
        <w:t xml:space="preserve"> de Rebeca Sanmartín Bastida y María Victoria Curto Hernández. De ahora en adelante, voy a citar el texto de esta manera: (Sanmartín Bastida, </w:t>
      </w:r>
      <w:r w:rsidRPr="003B3AB8">
        <w:rPr>
          <w:rFonts w:ascii="Times New Roman" w:hAnsi="Times New Roman" w:cs="Times New Roman"/>
          <w:i/>
          <w:iCs/>
          <w:sz w:val="22"/>
          <w:szCs w:val="22"/>
          <w:lang w:val="es-ES"/>
        </w:rPr>
        <w:t>Libro de la oración</w:t>
      </w:r>
      <w:r w:rsidRPr="003B3AB8">
        <w:rPr>
          <w:rFonts w:ascii="Times New Roman" w:hAnsi="Times New Roman" w:cs="Times New Roman"/>
          <w:sz w:val="22"/>
          <w:szCs w:val="22"/>
          <w:lang w:val="es-ES"/>
        </w:rPr>
        <w:t>).</w:t>
      </w:r>
    </w:p>
  </w:footnote>
  <w:footnote w:id="25">
    <w:p w14:paraId="4F55B864" w14:textId="77777777" w:rsidR="003B3AB8" w:rsidRPr="009F0CD5" w:rsidRDefault="003B3AB8" w:rsidP="003B3AB8">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sz w:val="24"/>
          <w:szCs w:val="24"/>
          <w:lang w:val="es-AR"/>
        </w:rPr>
        <w:t xml:space="preserve"> </w:t>
      </w:r>
      <w:r w:rsidRPr="009F0CD5">
        <w:rPr>
          <w:rFonts w:ascii="Times New Roman" w:eastAsia="Times New Roman" w:hAnsi="Times New Roman" w:cs="Times New Roman"/>
          <w:lang w:val="es-AR"/>
        </w:rPr>
        <w:t xml:space="preserve">Aunque el objetivo de esta obra no es investigar la identidad del escritor del </w:t>
      </w:r>
      <w:r w:rsidRPr="009F0CD5">
        <w:rPr>
          <w:rFonts w:ascii="Times New Roman" w:eastAsia="Times New Roman" w:hAnsi="Times New Roman" w:cs="Times New Roman"/>
          <w:i/>
          <w:lang w:val="es-AR"/>
        </w:rPr>
        <w:t>Libro de la oración</w:t>
      </w:r>
      <w:r w:rsidRPr="009F0CD5">
        <w:rPr>
          <w:rFonts w:ascii="Times New Roman" w:eastAsia="Times New Roman" w:hAnsi="Times New Roman" w:cs="Times New Roman"/>
          <w:lang w:val="es-AR"/>
        </w:rPr>
        <w:t>, vale la pena mencionar que Giles ha evaluado la probabilidad de que Diego de Vitoria o Antonio de la Peña escribier</w:t>
      </w:r>
      <w:r>
        <w:rPr>
          <w:rFonts w:ascii="Times New Roman" w:eastAsia="Times New Roman" w:hAnsi="Times New Roman" w:cs="Times New Roman"/>
          <w:lang w:val="es-AR"/>
        </w:rPr>
        <w:t>a</w:t>
      </w:r>
      <w:r w:rsidRPr="009F0CD5">
        <w:rPr>
          <w:rFonts w:ascii="Times New Roman" w:eastAsia="Times New Roman" w:hAnsi="Times New Roman" w:cs="Times New Roman"/>
          <w:lang w:val="es-AR"/>
        </w:rPr>
        <w:t xml:space="preserve">n el texto a través de una comparación entre </w:t>
      </w:r>
      <w:r w:rsidRPr="009F0CD5">
        <w:rPr>
          <w:rFonts w:ascii="Times New Roman" w:eastAsia="Times New Roman" w:hAnsi="Times New Roman" w:cs="Times New Roman"/>
          <w:i/>
          <w:lang w:val="es-AR"/>
        </w:rPr>
        <w:t>Libro de la oración</w:t>
      </w:r>
      <w:r w:rsidRPr="009F0CD5">
        <w:rPr>
          <w:rFonts w:ascii="Times New Roman" w:eastAsia="Times New Roman" w:hAnsi="Times New Roman" w:cs="Times New Roman"/>
          <w:lang w:val="es-AR"/>
        </w:rPr>
        <w:t xml:space="preserve"> y las otras obras de Antonio de la Peña. Para más información sobre este análisis y la carrera de Antonio de la Peña, véase Giles 79.</w:t>
      </w:r>
    </w:p>
  </w:footnote>
  <w:footnote w:id="26">
    <w:p w14:paraId="0000016D" w14:textId="1CB8BB03" w:rsidR="002C2F26" w:rsidRPr="009F0CD5" w:rsidRDefault="002C2F26">
      <w:pPr>
        <w:spacing w:line="240" w:lineRule="auto"/>
        <w:rPr>
          <w:sz w:val="18"/>
          <w:szCs w:val="18"/>
          <w:lang w:val="es-AR"/>
        </w:rPr>
      </w:pPr>
      <w:r>
        <w:rPr>
          <w:vertAlign w:val="superscript"/>
        </w:rPr>
        <w:footnoteRef/>
      </w:r>
      <w:r w:rsidRPr="009F0CD5">
        <w:rPr>
          <w:sz w:val="20"/>
          <w:szCs w:val="20"/>
          <w:lang w:val="es-AR"/>
        </w:rPr>
        <w:t xml:space="preserve"> </w:t>
      </w:r>
      <w:r w:rsidRPr="009F0CD5">
        <w:rPr>
          <w:rFonts w:ascii="Times New Roman" w:eastAsia="Times New Roman" w:hAnsi="Times New Roman" w:cs="Times New Roman"/>
          <w:color w:val="252525"/>
          <w:highlight w:val="white"/>
          <w:lang w:val="es-AR"/>
        </w:rPr>
        <w:t>Sin embargo, esta intercesión no será la única curación milagrosa en la vida de María de Ajofrín. La vida documenta que la beata “estaba una cuaresma mala en la cama y deseaba entrañablemente comulgar . . . no osaba pedir le trajesen el Cuerpo del Señor, por no parecer singular” (“</w:t>
      </w:r>
      <w:r w:rsidR="00AF4751">
        <w:rPr>
          <w:rFonts w:ascii="Times New Roman" w:eastAsia="Times New Roman" w:hAnsi="Times New Roman" w:cs="Times New Roman"/>
          <w:color w:val="252525"/>
          <w:highlight w:val="white"/>
          <w:lang w:val="es-AR"/>
        </w:rPr>
        <w:t>V</w:t>
      </w:r>
      <w:r w:rsidRPr="009F0CD5">
        <w:rPr>
          <w:rFonts w:ascii="Times New Roman" w:eastAsia="Times New Roman" w:hAnsi="Times New Roman" w:cs="Times New Roman"/>
          <w:color w:val="252525"/>
          <w:highlight w:val="white"/>
          <w:lang w:val="es-AR"/>
        </w:rPr>
        <w:t>ida” XLVI). Entonces, un niño entró en el claustro de María de Ajofrín y curó la enfermedad de la beata. El niño dijo “sana eres de tu enfermedad, levántate y irás a misa” (“</w:t>
      </w:r>
      <w:r w:rsidR="00AF4751">
        <w:rPr>
          <w:rFonts w:ascii="Times New Roman" w:eastAsia="Times New Roman" w:hAnsi="Times New Roman" w:cs="Times New Roman"/>
          <w:color w:val="252525"/>
          <w:highlight w:val="white"/>
          <w:lang w:val="es-AR"/>
        </w:rPr>
        <w:t>V</w:t>
      </w:r>
      <w:r w:rsidRPr="009F0CD5">
        <w:rPr>
          <w:rFonts w:ascii="Times New Roman" w:eastAsia="Times New Roman" w:hAnsi="Times New Roman" w:cs="Times New Roman"/>
          <w:color w:val="252525"/>
          <w:highlight w:val="white"/>
          <w:lang w:val="es-AR"/>
        </w:rPr>
        <w:t>ida” XLVI). Vale la pena mencionar que estas dos incidencias de curación milagrosa permiten la continuación de la práctica religiosa de María</w:t>
      </w:r>
      <w:r w:rsidR="0059041E">
        <w:rPr>
          <w:rFonts w:ascii="Times New Roman" w:eastAsia="Times New Roman" w:hAnsi="Times New Roman" w:cs="Times New Roman"/>
          <w:color w:val="252525"/>
          <w:highlight w:val="white"/>
          <w:lang w:val="es-AR"/>
        </w:rPr>
        <w:t xml:space="preserve"> de</w:t>
      </w:r>
      <w:r w:rsidRPr="009F0CD5">
        <w:rPr>
          <w:rFonts w:ascii="Times New Roman" w:eastAsia="Times New Roman" w:hAnsi="Times New Roman" w:cs="Times New Roman"/>
          <w:color w:val="252525"/>
          <w:highlight w:val="white"/>
          <w:lang w:val="es-AR"/>
        </w:rPr>
        <w:t xml:space="preserve"> Ajofrín</w:t>
      </w:r>
      <w:r w:rsidRPr="009F0CD5">
        <w:rPr>
          <w:rFonts w:ascii="Times New Roman" w:eastAsia="Times New Roman" w:hAnsi="Times New Roman" w:cs="Times New Roman"/>
          <w:color w:val="252525"/>
          <w:sz w:val="18"/>
          <w:szCs w:val="18"/>
          <w:highlight w:val="white"/>
          <w:lang w:val="es-AR"/>
        </w:rPr>
        <w:t>.</w:t>
      </w:r>
    </w:p>
  </w:footnote>
  <w:footnote w:id="27">
    <w:p w14:paraId="0000016E"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sz w:val="20"/>
          <w:szCs w:val="20"/>
          <w:lang w:val="es-AR"/>
        </w:rPr>
        <w:t xml:space="preserve"> </w:t>
      </w:r>
      <w:r w:rsidRPr="009F0CD5">
        <w:rPr>
          <w:rFonts w:ascii="Times New Roman" w:eastAsia="Times New Roman" w:hAnsi="Times New Roman" w:cs="Times New Roman"/>
          <w:lang w:val="es-AR"/>
        </w:rPr>
        <w:t>Véase a 1 Cor. 12.10.</w:t>
      </w:r>
    </w:p>
  </w:footnote>
  <w:footnote w:id="28">
    <w:p w14:paraId="0000016F"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sz w:val="24"/>
          <w:szCs w:val="24"/>
          <w:lang w:val="es-AR"/>
        </w:rPr>
        <w:t xml:space="preserve"> </w:t>
      </w:r>
      <w:r w:rsidRPr="009F0CD5">
        <w:rPr>
          <w:rFonts w:ascii="Times New Roman" w:eastAsia="Times New Roman" w:hAnsi="Times New Roman" w:cs="Times New Roman"/>
          <w:lang w:val="es-AR"/>
        </w:rPr>
        <w:t>Los frailes y religiosas que formaban parte de este círculo toledano defendían a María de Santo Domingo durante el proceso inquisitorial contra la beata. Para más información, véase Jiménez Moreno 298.</w:t>
      </w:r>
    </w:p>
  </w:footnote>
  <w:footnote w:id="29">
    <w:p w14:paraId="00000170"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sz w:val="20"/>
          <w:szCs w:val="20"/>
          <w:lang w:val="es-AR"/>
        </w:rPr>
        <w:t xml:space="preserve"> </w:t>
      </w:r>
      <w:r w:rsidRPr="009F0CD5">
        <w:rPr>
          <w:rFonts w:ascii="Times New Roman" w:eastAsia="Times New Roman" w:hAnsi="Times New Roman" w:cs="Times New Roman"/>
          <w:lang w:val="es-AR"/>
        </w:rPr>
        <w:t>Vale la pena mencionar que Antonio de la Peña, el guía espiritual de la beata, tradujo La Vida de Catalina de Siena al castellano. Para un análisis del impacto del ejemplo de Catalina de Siena en el trabajo de Antonio de la Peña, remito a Ahlgren 57.</w:t>
      </w:r>
    </w:p>
  </w:footnote>
  <w:footnote w:id="30">
    <w:p w14:paraId="00000171"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sz w:val="20"/>
          <w:szCs w:val="20"/>
          <w:lang w:val="es-AR"/>
        </w:rPr>
        <w:t xml:space="preserve"> </w:t>
      </w:r>
      <w:r w:rsidRPr="009F0CD5">
        <w:rPr>
          <w:rFonts w:ascii="Times New Roman" w:eastAsia="Times New Roman" w:hAnsi="Times New Roman" w:cs="Times New Roman"/>
          <w:lang w:val="es-AR"/>
        </w:rPr>
        <w:t xml:space="preserve">Es interesante tener en cuenta que el </w:t>
      </w:r>
      <w:r w:rsidRPr="009F0CD5">
        <w:rPr>
          <w:rFonts w:ascii="Times New Roman" w:eastAsia="Times New Roman" w:hAnsi="Times New Roman" w:cs="Times New Roman"/>
          <w:i/>
          <w:lang w:val="es-AR"/>
        </w:rPr>
        <w:t xml:space="preserve">Cancionero General </w:t>
      </w:r>
      <w:r w:rsidRPr="009F0CD5">
        <w:rPr>
          <w:rFonts w:ascii="Times New Roman" w:eastAsia="Times New Roman" w:hAnsi="Times New Roman" w:cs="Times New Roman"/>
          <w:lang w:val="es-AR"/>
        </w:rPr>
        <w:t xml:space="preserve">editado por Hernando del Castillo (1511) también usa la palabra “sentir” para describir las experiencias de Santa Catalina de Siena con el </w:t>
      </w:r>
      <w:r w:rsidRPr="009F0CD5">
        <w:rPr>
          <w:rFonts w:ascii="Times New Roman" w:eastAsia="Times New Roman" w:hAnsi="Times New Roman" w:cs="Times New Roman"/>
          <w:i/>
          <w:lang w:val="es-AR"/>
        </w:rPr>
        <w:t>imitatio Christi</w:t>
      </w:r>
      <w:r w:rsidRPr="009F0CD5">
        <w:rPr>
          <w:rFonts w:ascii="Times New Roman" w:eastAsia="Times New Roman" w:hAnsi="Times New Roman" w:cs="Times New Roman"/>
          <w:lang w:val="es-AR"/>
        </w:rPr>
        <w:t>. Según el texto (citado por Arturo Jiménez Moreno), “Assi vos del vuestro amado/transformada toda en el/el dolor fiero cruel/‘de sus manos pies costados’/sentiste junto con el” (Jiménez Moreno 298).</w:t>
      </w:r>
    </w:p>
  </w:footnote>
  <w:footnote w:id="31">
    <w:p w14:paraId="00000172"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sz w:val="20"/>
          <w:szCs w:val="20"/>
          <w:lang w:val="es-AR"/>
        </w:rPr>
        <w:t xml:space="preserve"> </w:t>
      </w:r>
      <w:r w:rsidRPr="009F0CD5">
        <w:rPr>
          <w:rFonts w:ascii="Times New Roman" w:eastAsia="Times New Roman" w:hAnsi="Times New Roman" w:cs="Times New Roman"/>
          <w:lang w:val="es-AR"/>
        </w:rPr>
        <w:t>Lewandowska se refiere a María de Pineda de Zurita. María tomó el nombre de Teresa de Jesús María cuando entró en el convento de las Carmelitas Descalzas de Cuerva. Gracias a su relación autobiografía, sabemos que la religiosa nació en el año 1592 y murió en el año 1642. Para más información sobre Teresa de Jesús María, remito a Lewandowska 355.</w:t>
      </w:r>
    </w:p>
  </w:footnote>
  <w:footnote w:id="32">
    <w:p w14:paraId="00000173"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sz w:val="24"/>
          <w:szCs w:val="24"/>
          <w:lang w:val="es-AR"/>
        </w:rPr>
        <w:t xml:space="preserve"> </w:t>
      </w:r>
      <w:r w:rsidRPr="009F0CD5">
        <w:rPr>
          <w:rFonts w:ascii="Times New Roman" w:eastAsia="Times New Roman" w:hAnsi="Times New Roman" w:cs="Times New Roman"/>
          <w:lang w:val="es-AR"/>
        </w:rPr>
        <w:t>La limpieza de la herida sería una sorpresa durante una época en que los médicos sacaban sangre de sus pacientes para mantener el equilibrio de los humores. Para más información sobre el significado de la sangre en la medicina medieval, se puede consultar Wiesner-Hanks 32.</w:t>
      </w:r>
    </w:p>
  </w:footnote>
  <w:footnote w:id="33">
    <w:p w14:paraId="00000174"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Pr>
          <w:rFonts w:ascii="Times New Roman" w:eastAsia="Times New Roman" w:hAnsi="Times New Roman" w:cs="Times New Roman"/>
          <w:sz w:val="24"/>
          <w:szCs w:val="24"/>
        </w:rPr>
        <w:t xml:space="preserve"> </w:t>
      </w:r>
      <w:r>
        <w:rPr>
          <w:rFonts w:ascii="Times New Roman" w:eastAsia="Times New Roman" w:hAnsi="Times New Roman" w:cs="Times New Roman"/>
        </w:rPr>
        <w:t xml:space="preserve">Según Morrás, esta interpretación de la Magdalena era influyente a lo largo de Europa durante esta época, aunque en Francia e Italia la representación de la Magdalena “included other traits such as her participation in public life as a preacher, and there was greater interest in her sinful life . . . in Iberia, it seems, there was little interest in her noble origins, her beauty, or her sin and luxury previous to her conversion” (96). </w:t>
      </w:r>
      <w:r w:rsidRPr="009F0CD5">
        <w:rPr>
          <w:rFonts w:ascii="Times New Roman" w:eastAsia="Times New Roman" w:hAnsi="Times New Roman" w:cs="Times New Roman"/>
          <w:lang w:val="es-AR"/>
        </w:rPr>
        <w:t>Para más información, véase Morrás 96.</w:t>
      </w:r>
    </w:p>
  </w:footnote>
  <w:footnote w:id="34">
    <w:p w14:paraId="00000175"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lang w:val="es-AR"/>
        </w:rPr>
        <w:t xml:space="preserve"> Para explicar el estatus de la beata dentro de su propia comunidad, es útil hacer referencia a Sor María de Ágreda. La vida de Sor María de Ágreda muestra la importancia de las religiosas dentro de sus comunidades. Aunque Sor María de Ágreda se convirtió en una consejera del Rey Felipe IV, seguía siendo una figura influyente en su región natal. </w:t>
      </w:r>
      <w:r w:rsidRPr="009F0CD5">
        <w:rPr>
          <w:rFonts w:ascii="Times New Roman" w:eastAsia="Times New Roman" w:hAnsi="Times New Roman" w:cs="Times New Roman"/>
          <w:color w:val="252525"/>
          <w:highlight w:val="white"/>
          <w:lang w:val="es-AR"/>
        </w:rPr>
        <w:t>Al hablar de Sor María de Ágreda, Ana Morte Acín sostiene que “Sor María se convirtió en una persona de referencia para la población . . . existió un constante ir y venir al convento para visitarla, en muchos casos, en busca de consejo, ayuda o consuelo . . . en otros, por el simple hecho de estar en contacto con ella . . . en Ágreda, todos sabían de la historia de la joven monja con fama de santa, conocían a su familia y habían vivido de cerca su trayectoria” (“Sor María de Ágreda,” 121). A diferencia de Sor María de Ágreda, María de Ajofrín no era una consejera importante en la corte. Sin embargo, era una figura estimada en su comunidad.</w:t>
      </w:r>
    </w:p>
  </w:footnote>
  <w:footnote w:id="35">
    <w:p w14:paraId="00000176"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sz w:val="20"/>
          <w:szCs w:val="20"/>
          <w:lang w:val="es-AR"/>
        </w:rPr>
        <w:t xml:space="preserve"> </w:t>
      </w:r>
      <w:r w:rsidRPr="009F0CD5">
        <w:rPr>
          <w:rFonts w:ascii="Times New Roman" w:eastAsia="Times New Roman" w:hAnsi="Times New Roman" w:cs="Times New Roman"/>
          <w:lang w:val="es-AR"/>
        </w:rPr>
        <w:t xml:space="preserve">Según Apostolos-Cappadona, después de que las lágrimas fueron percibidas como una forma de comunicación exclusivamente femenina a partir de la Ilustración, la Magdalena va a seguir siendo un símbolo importante de la comunicación háptica. De hecho, las lágrimas de la Magdalena se convirtieron en un símbolo más prominente después de este cambio en la simbología cristiana (203-204). </w:t>
      </w:r>
    </w:p>
  </w:footnote>
  <w:footnote w:id="36">
    <w:p w14:paraId="00000177"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rFonts w:ascii="Times New Roman" w:eastAsia="Times New Roman" w:hAnsi="Times New Roman" w:cs="Times New Roman"/>
          <w:sz w:val="24"/>
          <w:szCs w:val="24"/>
          <w:lang w:val="es-AR"/>
        </w:rPr>
        <w:t xml:space="preserve"> </w:t>
      </w:r>
      <w:r w:rsidRPr="009F0CD5">
        <w:rPr>
          <w:rFonts w:ascii="Times New Roman" w:eastAsia="Times New Roman" w:hAnsi="Times New Roman" w:cs="Times New Roman"/>
          <w:lang w:val="es-AR"/>
        </w:rPr>
        <w:t xml:space="preserve">Según Sanmartín Bastida, María de Santo Domingo se refiere a San Juan. Para más información, remito a Sanmartín Bastida, </w:t>
      </w:r>
      <w:r w:rsidRPr="009F0CD5">
        <w:rPr>
          <w:rFonts w:ascii="Times New Roman" w:eastAsia="Times New Roman" w:hAnsi="Times New Roman" w:cs="Times New Roman"/>
          <w:i/>
          <w:lang w:val="es-AR"/>
        </w:rPr>
        <w:t>Libro de la oración</w:t>
      </w:r>
      <w:r w:rsidRPr="009F0CD5">
        <w:rPr>
          <w:rFonts w:ascii="Times New Roman" w:eastAsia="Times New Roman" w:hAnsi="Times New Roman" w:cs="Times New Roman"/>
          <w:lang w:val="es-AR"/>
        </w:rPr>
        <w:t xml:space="preserve"> 155.</w:t>
      </w:r>
    </w:p>
  </w:footnote>
  <w:footnote w:id="37">
    <w:p w14:paraId="00000178"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sz w:val="20"/>
          <w:szCs w:val="20"/>
          <w:lang w:val="es-AR"/>
        </w:rPr>
        <w:t xml:space="preserve"> </w:t>
      </w:r>
      <w:r w:rsidRPr="009F0CD5">
        <w:rPr>
          <w:rFonts w:ascii="Times New Roman" w:eastAsia="Times New Roman" w:hAnsi="Times New Roman" w:cs="Times New Roman"/>
          <w:lang w:val="es-AR"/>
        </w:rPr>
        <w:t xml:space="preserve">De nuevo, Sanmartín Bastida sostiene que María de Santo Domingo se refiere a San Juan. Para más información, se puede consultar Sanmartín Bastida, </w:t>
      </w:r>
      <w:r w:rsidRPr="009F0CD5">
        <w:rPr>
          <w:rFonts w:ascii="Times New Roman" w:eastAsia="Times New Roman" w:hAnsi="Times New Roman" w:cs="Times New Roman"/>
          <w:i/>
          <w:lang w:val="es-AR"/>
        </w:rPr>
        <w:t>Libro de la oración</w:t>
      </w:r>
      <w:r w:rsidRPr="009F0CD5">
        <w:rPr>
          <w:rFonts w:ascii="Times New Roman" w:eastAsia="Times New Roman" w:hAnsi="Times New Roman" w:cs="Times New Roman"/>
          <w:lang w:val="es-AR"/>
        </w:rPr>
        <w:t xml:space="preserve"> 155.</w:t>
      </w:r>
    </w:p>
  </w:footnote>
  <w:footnote w:id="38">
    <w:p w14:paraId="00000179"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sz w:val="20"/>
          <w:szCs w:val="20"/>
          <w:lang w:val="es-AR"/>
        </w:rPr>
        <w:t xml:space="preserve"> </w:t>
      </w:r>
      <w:r w:rsidRPr="009F0CD5">
        <w:rPr>
          <w:rFonts w:ascii="Times New Roman" w:eastAsia="Times New Roman" w:hAnsi="Times New Roman" w:cs="Times New Roman"/>
          <w:lang w:val="es-AR"/>
        </w:rPr>
        <w:t>Pérez de Tudela explica que la Virgen era una figura importante en la práctica de las religiosas. En sus palabras, “María, virgen consagrada a Dios, atenta a sus indicaciones, en estrecha comunicación con Él, obediente a sus mandatos, es el ideal de perfección para hombres y mujeres de vocación claustral –especialmente ellas.” Para más información, remito a Pérez de Tudela.</w:t>
      </w:r>
    </w:p>
  </w:footnote>
  <w:footnote w:id="39">
    <w:p w14:paraId="0000017A"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sz w:val="20"/>
          <w:szCs w:val="20"/>
          <w:lang w:val="es-AR"/>
        </w:rPr>
        <w:t xml:space="preserve"> </w:t>
      </w:r>
      <w:r w:rsidRPr="009F0CD5">
        <w:rPr>
          <w:rFonts w:ascii="Times New Roman" w:eastAsia="Times New Roman" w:hAnsi="Times New Roman" w:cs="Times New Roman"/>
          <w:lang w:val="es-AR"/>
        </w:rPr>
        <w:t>Para más información sobre la representación del judaísmo en la formulación de una identidad cristiana en la Europa medieval, véase a Nirenberg, “Enmity and Assimilation” 149-151. El análisis de Nirenberg pone énfasis en las obras de San Vicente Ferrer.</w:t>
      </w:r>
    </w:p>
  </w:footnote>
  <w:footnote w:id="40">
    <w:p w14:paraId="0000017B" w14:textId="3A029FB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sz w:val="20"/>
          <w:szCs w:val="20"/>
          <w:lang w:val="es-AR"/>
        </w:rPr>
        <w:t xml:space="preserve"> </w:t>
      </w:r>
      <w:r w:rsidRPr="009F0CD5">
        <w:rPr>
          <w:rFonts w:ascii="Times New Roman" w:eastAsia="Times New Roman" w:hAnsi="Times New Roman" w:cs="Times New Roman"/>
          <w:color w:val="252525"/>
          <w:highlight w:val="white"/>
          <w:lang w:val="es-AR"/>
        </w:rPr>
        <w:t xml:space="preserve">Esta representación de la Pasión forma parte de una oleada de obras en lengua castellana sobre la Pasión que surgieron durante el reinado de los Reyes Católicos. Aunque había una tradición larga de obras sobre la Pasión en otras partes de Europa a lo largo del </w:t>
      </w:r>
      <w:r w:rsidR="00AF4751">
        <w:rPr>
          <w:rFonts w:ascii="Times New Roman" w:eastAsia="Times New Roman" w:hAnsi="Times New Roman" w:cs="Times New Roman"/>
          <w:color w:val="252525"/>
          <w:highlight w:val="white"/>
          <w:lang w:val="es-AR"/>
        </w:rPr>
        <w:t>m</w:t>
      </w:r>
      <w:r w:rsidRPr="009F0CD5">
        <w:rPr>
          <w:rFonts w:ascii="Times New Roman" w:eastAsia="Times New Roman" w:hAnsi="Times New Roman" w:cs="Times New Roman"/>
          <w:color w:val="252525"/>
          <w:highlight w:val="white"/>
          <w:lang w:val="es-AR"/>
        </w:rPr>
        <w:t xml:space="preserve">edievo, estas obras ganaron popularidad en la Península Ibérica en el siglo XV (Boon 110). </w:t>
      </w:r>
      <w:r w:rsidRPr="009F0CD5">
        <w:rPr>
          <w:rFonts w:ascii="Times New Roman" w:eastAsia="Times New Roman" w:hAnsi="Times New Roman" w:cs="Times New Roman"/>
          <w:lang w:val="es-AR"/>
        </w:rPr>
        <w:t xml:space="preserve">Según Boon, este fenómeno no sólo se relaciona con la publicación de las obras de escritores ibéricos sino también tiene que ver con la difusión de las obras de escritores de otras partes de Europa en lengua castellana. Específicamente, Boon llama la atención a la difusión de las obras </w:t>
      </w:r>
      <w:r w:rsidRPr="009F0CD5">
        <w:rPr>
          <w:rFonts w:ascii="Times New Roman" w:eastAsia="Times New Roman" w:hAnsi="Times New Roman" w:cs="Times New Roman"/>
          <w:i/>
          <w:lang w:val="es-AR"/>
        </w:rPr>
        <w:t>Meditaciones Vitae Christi</w:t>
      </w:r>
      <w:r w:rsidRPr="009F0CD5">
        <w:rPr>
          <w:rFonts w:ascii="Times New Roman" w:eastAsia="Times New Roman" w:hAnsi="Times New Roman" w:cs="Times New Roman"/>
          <w:lang w:val="es-AR"/>
        </w:rPr>
        <w:t xml:space="preserve"> (Pseudo-Bonaventure), </w:t>
      </w:r>
      <w:r w:rsidRPr="009F0CD5">
        <w:rPr>
          <w:rFonts w:ascii="Times New Roman" w:eastAsia="Times New Roman" w:hAnsi="Times New Roman" w:cs="Times New Roman"/>
          <w:i/>
          <w:lang w:val="es-AR"/>
        </w:rPr>
        <w:t>Vita Christi</w:t>
      </w:r>
      <w:r w:rsidRPr="009F0CD5">
        <w:rPr>
          <w:rFonts w:ascii="Times New Roman" w:eastAsia="Times New Roman" w:hAnsi="Times New Roman" w:cs="Times New Roman"/>
          <w:lang w:val="es-AR"/>
        </w:rPr>
        <w:t xml:space="preserve"> (Ludolfo de Sajonia) y </w:t>
      </w:r>
      <w:r w:rsidRPr="009F0CD5">
        <w:rPr>
          <w:rFonts w:ascii="Times New Roman" w:eastAsia="Times New Roman" w:hAnsi="Times New Roman" w:cs="Times New Roman"/>
          <w:i/>
          <w:lang w:val="es-AR"/>
        </w:rPr>
        <w:t xml:space="preserve">Destrucción de Jerusalén </w:t>
      </w:r>
      <w:r w:rsidRPr="009F0CD5">
        <w:rPr>
          <w:rFonts w:ascii="Times New Roman" w:eastAsia="Times New Roman" w:hAnsi="Times New Roman" w:cs="Times New Roman"/>
          <w:lang w:val="es-AR"/>
        </w:rPr>
        <w:t>(autor anónimo). Para más información, véase a Boon 110.</w:t>
      </w:r>
    </w:p>
  </w:footnote>
  <w:footnote w:id="41">
    <w:p w14:paraId="0000017C" w14:textId="4E775655"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sz w:val="20"/>
          <w:szCs w:val="20"/>
          <w:lang w:val="es-AR"/>
        </w:rPr>
        <w:t xml:space="preserve"> </w:t>
      </w:r>
      <w:r w:rsidRPr="009F0CD5">
        <w:rPr>
          <w:rFonts w:ascii="Times New Roman" w:eastAsia="Times New Roman" w:hAnsi="Times New Roman" w:cs="Times New Roman"/>
          <w:lang w:val="es-AR"/>
        </w:rPr>
        <w:t>El s</w:t>
      </w:r>
      <w:r w:rsidR="0063639A">
        <w:rPr>
          <w:rFonts w:ascii="Times New Roman" w:eastAsia="Times New Roman" w:hAnsi="Times New Roman" w:cs="Times New Roman"/>
          <w:lang w:val="es-AR"/>
        </w:rPr>
        <w:t>ímbolo</w:t>
      </w:r>
      <w:r w:rsidRPr="009F0CD5">
        <w:rPr>
          <w:rFonts w:ascii="Times New Roman" w:eastAsia="Times New Roman" w:hAnsi="Times New Roman" w:cs="Times New Roman"/>
          <w:lang w:val="es-AR"/>
        </w:rPr>
        <w:t xml:space="preserve"> del caballo blanco tiene varias interpretaciones dentro del cristianismo ibérico. Es posible que se refiere al caballo blanco de Santiago durante la batalla de Clavijo o el caballo blanco del conquistador en el Apocalipsis.</w:t>
      </w:r>
    </w:p>
  </w:footnote>
  <w:footnote w:id="42">
    <w:p w14:paraId="0000017D" w14:textId="77777777" w:rsidR="002C2F26" w:rsidRDefault="002C2F26">
      <w:pPr>
        <w:spacing w:line="240" w:lineRule="auto"/>
        <w:rPr>
          <w:rFonts w:ascii="Times New Roman" w:eastAsia="Times New Roman" w:hAnsi="Times New Roman" w:cs="Times New Roman"/>
          <w:sz w:val="24"/>
          <w:szCs w:val="24"/>
        </w:rPr>
      </w:pPr>
      <w:r>
        <w:rPr>
          <w:vertAlign w:val="superscript"/>
        </w:rPr>
        <w:footnoteRef/>
      </w:r>
      <w:r w:rsidRPr="009F0CD5">
        <w:rPr>
          <w:lang w:val="es-AR"/>
        </w:rPr>
        <w:t xml:space="preserve"> </w:t>
      </w:r>
      <w:r w:rsidRPr="009F0CD5">
        <w:rPr>
          <w:rFonts w:ascii="Times New Roman" w:eastAsia="Times New Roman" w:hAnsi="Times New Roman" w:cs="Times New Roman"/>
          <w:lang w:val="es-AR"/>
        </w:rPr>
        <w:t xml:space="preserve">Dyan Elliott sostiene que el sacramento también funcionaba como la inspiración para los procesos jurídicos a lo largo de la Europa medieval. En sus palabras, </w:t>
      </w:r>
      <w:r w:rsidRPr="009F0CD5">
        <w:rPr>
          <w:rFonts w:ascii="Times New Roman" w:eastAsia="Times New Roman" w:hAnsi="Times New Roman" w:cs="Times New Roman"/>
          <w:color w:val="252525"/>
          <w:highlight w:val="white"/>
          <w:lang w:val="es-AR"/>
        </w:rPr>
        <w:t xml:space="preserve">en el cristianismo medieval la confesión sacramental y el sistema penitenciario “were always proximate and usually complementary. </w:t>
      </w:r>
      <w:r>
        <w:rPr>
          <w:rFonts w:ascii="Times New Roman" w:eastAsia="Times New Roman" w:hAnsi="Times New Roman" w:cs="Times New Roman"/>
          <w:color w:val="252525"/>
          <w:highlight w:val="white"/>
        </w:rPr>
        <w:t>Many sins were crimes as well, in which case penance and punishment might correspond closely . . . it was impossible to extricate sacramental confession from its secular counterpart” (39)</w:t>
      </w:r>
      <w:r>
        <w:rPr>
          <w:rFonts w:ascii="Times New Roman" w:eastAsia="Times New Roman" w:hAnsi="Times New Roman" w:cs="Times New Roman"/>
          <w:color w:val="252525"/>
          <w:sz w:val="24"/>
          <w:szCs w:val="24"/>
          <w:highlight w:val="white"/>
        </w:rPr>
        <w:t xml:space="preserve">. </w:t>
      </w:r>
    </w:p>
  </w:footnote>
  <w:footnote w:id="43">
    <w:p w14:paraId="0000017E"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sz w:val="20"/>
          <w:szCs w:val="20"/>
          <w:lang w:val="es-AR"/>
        </w:rPr>
        <w:t xml:space="preserve"> </w:t>
      </w:r>
      <w:r w:rsidRPr="009F0CD5">
        <w:rPr>
          <w:rFonts w:ascii="Times New Roman" w:eastAsia="Times New Roman" w:hAnsi="Times New Roman" w:cs="Times New Roman"/>
          <w:lang w:val="es-AR"/>
        </w:rPr>
        <w:t>Según Elliott, la imposición de varias restricciones en relación con la confesión sacramental durante el IV Concilio Lateranense fue el resultado de la crítica hacia la práctica de usar la confesión sacramental para “prov[e] God” (24). Para más información, remito a Elliott 23-24.</w:t>
      </w:r>
    </w:p>
  </w:footnote>
  <w:footnote w:id="44">
    <w:p w14:paraId="0000017F"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sz w:val="20"/>
          <w:szCs w:val="20"/>
          <w:lang w:val="es-AR"/>
        </w:rPr>
        <w:t xml:space="preserve"> </w:t>
      </w:r>
      <w:r w:rsidRPr="009F0CD5">
        <w:rPr>
          <w:rFonts w:ascii="Times New Roman" w:eastAsia="Times New Roman" w:hAnsi="Times New Roman" w:cs="Times New Roman"/>
          <w:lang w:val="es-AR"/>
        </w:rPr>
        <w:t>Este argumento depende de un análisis del tratado de Fray Alemany. En el tratado, varios eventos importantes dentro de la escatología medieval toman lugar en Andalucía, incluso el encuentro entre el rey mesiánico y el papa angélico ( MacKay 337).</w:t>
      </w:r>
    </w:p>
  </w:footnote>
  <w:footnote w:id="45">
    <w:p w14:paraId="00000180" w14:textId="77777777" w:rsidR="002C2F26" w:rsidRPr="009F0CD5" w:rsidRDefault="002C2F26">
      <w:pPr>
        <w:spacing w:line="240" w:lineRule="auto"/>
        <w:rPr>
          <w:rFonts w:ascii="Times New Roman" w:eastAsia="Times New Roman" w:hAnsi="Times New Roman" w:cs="Times New Roman"/>
          <w:lang w:val="es-AR"/>
        </w:rPr>
      </w:pPr>
      <w:r>
        <w:rPr>
          <w:vertAlign w:val="superscript"/>
        </w:rPr>
        <w:footnoteRef/>
      </w:r>
      <w:r w:rsidRPr="009F0CD5">
        <w:rPr>
          <w:sz w:val="20"/>
          <w:szCs w:val="20"/>
          <w:lang w:val="es-AR"/>
        </w:rPr>
        <w:t xml:space="preserve"> </w:t>
      </w:r>
      <w:r w:rsidRPr="009F0CD5">
        <w:rPr>
          <w:rFonts w:ascii="Times New Roman" w:eastAsia="Times New Roman" w:hAnsi="Times New Roman" w:cs="Times New Roman"/>
          <w:lang w:val="es-AR"/>
        </w:rPr>
        <w:t>Aunque el rey Fernando dio el visto bueno a la campaña militar, no le dio ayuda financiera (Bilinkoff “The Spanish Prophetess” 33).</w:t>
      </w:r>
    </w:p>
  </w:footnote>
  <w:footnote w:id="46">
    <w:p w14:paraId="00000181" w14:textId="77777777" w:rsidR="002C2F26" w:rsidRPr="009F0CD5" w:rsidRDefault="002C2F26">
      <w:pPr>
        <w:spacing w:line="240" w:lineRule="auto"/>
        <w:rPr>
          <w:sz w:val="20"/>
          <w:szCs w:val="20"/>
          <w:lang w:val="es-AR"/>
        </w:rPr>
      </w:pPr>
      <w:r>
        <w:rPr>
          <w:vertAlign w:val="superscript"/>
        </w:rPr>
        <w:footnoteRef/>
      </w:r>
      <w:r w:rsidRPr="009F0CD5">
        <w:rPr>
          <w:sz w:val="20"/>
          <w:szCs w:val="20"/>
          <w:lang w:val="es-AR"/>
        </w:rPr>
        <w:t xml:space="preserve"> </w:t>
      </w:r>
      <w:r w:rsidRPr="009F0CD5">
        <w:rPr>
          <w:rFonts w:ascii="Times New Roman" w:eastAsia="Times New Roman" w:hAnsi="Times New Roman" w:cs="Times New Roman"/>
          <w:lang w:val="es-AR"/>
        </w:rPr>
        <w:t>Un ejemplo de la influencia de esta idea dentro de la Península Ibérica es el plan de Ramón Llull para conquistar al reino nazarí de Granada y al Magreb con la intención de llegar a la Tierra Santa. Jaime II de Aragón propuso una variación del plan de Llull en el Concilio de Vienne (Devereaux 277)</w:t>
      </w:r>
      <w:r w:rsidRPr="009F0CD5">
        <w:rPr>
          <w:sz w:val="20"/>
          <w:szCs w:val="20"/>
          <w:lang w:val="es-AR"/>
        </w:rPr>
        <w:t>.</w:t>
      </w:r>
    </w:p>
  </w:footnote>
  <w:footnote w:id="47">
    <w:p w14:paraId="00000182" w14:textId="1E261115" w:rsidR="002C2F26" w:rsidRDefault="002C2F26">
      <w:pPr>
        <w:spacing w:line="240" w:lineRule="auto"/>
        <w:rPr>
          <w:rFonts w:ascii="Times New Roman" w:eastAsia="Times New Roman" w:hAnsi="Times New Roman" w:cs="Times New Roman"/>
        </w:rPr>
      </w:pPr>
      <w:r>
        <w:rPr>
          <w:vertAlign w:val="superscript"/>
        </w:rPr>
        <w:footnoteRef/>
      </w:r>
      <w:r w:rsidRPr="009F0CD5">
        <w:rPr>
          <w:rFonts w:ascii="Times New Roman" w:eastAsia="Times New Roman" w:hAnsi="Times New Roman" w:cs="Times New Roman"/>
          <w:lang w:val="es-AR"/>
        </w:rPr>
        <w:t xml:space="preserve"> Según Nirenberg, esta visión de un conflicto escatológico entre la Europa cristiana y una conceptualización monolítica del islam no sólo jugaba un papel en la conquista cristiana del reino nazarí de Granada sino también tenía un impacto en la conquista cristiana de Sicilia y Cerdeña. </w:t>
      </w:r>
      <w:r>
        <w:rPr>
          <w:rFonts w:ascii="Times New Roman" w:eastAsia="Times New Roman" w:hAnsi="Times New Roman" w:cs="Times New Roman"/>
        </w:rPr>
        <w:t>Para más información, véase Nirenberg 20.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90011413"/>
      <w:docPartObj>
        <w:docPartGallery w:val="Page Numbers (Top of Page)"/>
        <w:docPartUnique/>
      </w:docPartObj>
    </w:sdtPr>
    <w:sdtEndPr>
      <w:rPr>
        <w:noProof/>
      </w:rPr>
    </w:sdtEndPr>
    <w:sdtContent>
      <w:p w14:paraId="360B5A70" w14:textId="4E10B5F6" w:rsidR="002C2F26" w:rsidRDefault="002C2F26">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0000016C" w14:textId="77777777" w:rsidR="002C2F26" w:rsidRDefault="002C2F2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C17B03"/>
    <w:multiLevelType w:val="multilevel"/>
    <w:tmpl w:val="0484B024"/>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EEC1A11"/>
    <w:multiLevelType w:val="multilevel"/>
    <w:tmpl w:val="45FC2756"/>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9D77E00"/>
    <w:multiLevelType w:val="multilevel"/>
    <w:tmpl w:val="4A4E2ADE"/>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47BB0693"/>
    <w:multiLevelType w:val="multilevel"/>
    <w:tmpl w:val="D842D68C"/>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789A0D4E"/>
    <w:multiLevelType w:val="multilevel"/>
    <w:tmpl w:val="26D085C4"/>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4"/>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23CC"/>
    <w:rsid w:val="0001320F"/>
    <w:rsid w:val="00036B8E"/>
    <w:rsid w:val="000C1FF3"/>
    <w:rsid w:val="000E2309"/>
    <w:rsid w:val="00101E0E"/>
    <w:rsid w:val="001548B4"/>
    <w:rsid w:val="001645AE"/>
    <w:rsid w:val="00194BBD"/>
    <w:rsid w:val="001A64D5"/>
    <w:rsid w:val="001B13EB"/>
    <w:rsid w:val="001F6E56"/>
    <w:rsid w:val="00233469"/>
    <w:rsid w:val="00237B64"/>
    <w:rsid w:val="0026325D"/>
    <w:rsid w:val="00270BE9"/>
    <w:rsid w:val="00293B45"/>
    <w:rsid w:val="002B3FC8"/>
    <w:rsid w:val="002C2F26"/>
    <w:rsid w:val="002F66EF"/>
    <w:rsid w:val="00333286"/>
    <w:rsid w:val="00344A18"/>
    <w:rsid w:val="0037590E"/>
    <w:rsid w:val="00383B59"/>
    <w:rsid w:val="003941DF"/>
    <w:rsid w:val="003A121C"/>
    <w:rsid w:val="003A6565"/>
    <w:rsid w:val="003B3AB8"/>
    <w:rsid w:val="003C2104"/>
    <w:rsid w:val="003D1977"/>
    <w:rsid w:val="00426237"/>
    <w:rsid w:val="004444B2"/>
    <w:rsid w:val="004537F7"/>
    <w:rsid w:val="00455136"/>
    <w:rsid w:val="00466D0A"/>
    <w:rsid w:val="00477C3B"/>
    <w:rsid w:val="004907F0"/>
    <w:rsid w:val="00493454"/>
    <w:rsid w:val="004A7C71"/>
    <w:rsid w:val="004E2A21"/>
    <w:rsid w:val="004E3F77"/>
    <w:rsid w:val="004E41FF"/>
    <w:rsid w:val="004F039D"/>
    <w:rsid w:val="0050543D"/>
    <w:rsid w:val="005078A6"/>
    <w:rsid w:val="00534A9A"/>
    <w:rsid w:val="00542CD8"/>
    <w:rsid w:val="00562628"/>
    <w:rsid w:val="005877F2"/>
    <w:rsid w:val="0059041E"/>
    <w:rsid w:val="00595A67"/>
    <w:rsid w:val="005A3070"/>
    <w:rsid w:val="005D4F14"/>
    <w:rsid w:val="005E66A8"/>
    <w:rsid w:val="005F7E0C"/>
    <w:rsid w:val="0063639A"/>
    <w:rsid w:val="006423CC"/>
    <w:rsid w:val="006432C6"/>
    <w:rsid w:val="00653A56"/>
    <w:rsid w:val="006553C5"/>
    <w:rsid w:val="00662849"/>
    <w:rsid w:val="0066604C"/>
    <w:rsid w:val="006847BE"/>
    <w:rsid w:val="00690F65"/>
    <w:rsid w:val="006B040E"/>
    <w:rsid w:val="006B54D8"/>
    <w:rsid w:val="006C68A1"/>
    <w:rsid w:val="006D20BC"/>
    <w:rsid w:val="006E1A66"/>
    <w:rsid w:val="006E2F56"/>
    <w:rsid w:val="006F4C5A"/>
    <w:rsid w:val="00700044"/>
    <w:rsid w:val="0070534B"/>
    <w:rsid w:val="007315A4"/>
    <w:rsid w:val="007345EA"/>
    <w:rsid w:val="00792E37"/>
    <w:rsid w:val="008013B7"/>
    <w:rsid w:val="00802084"/>
    <w:rsid w:val="00806956"/>
    <w:rsid w:val="00806DA6"/>
    <w:rsid w:val="008243B8"/>
    <w:rsid w:val="00826D92"/>
    <w:rsid w:val="00832536"/>
    <w:rsid w:val="00834EA3"/>
    <w:rsid w:val="008377A9"/>
    <w:rsid w:val="00840915"/>
    <w:rsid w:val="00843D08"/>
    <w:rsid w:val="008478AD"/>
    <w:rsid w:val="00862D7F"/>
    <w:rsid w:val="00865539"/>
    <w:rsid w:val="00872D89"/>
    <w:rsid w:val="00891AF2"/>
    <w:rsid w:val="008A4699"/>
    <w:rsid w:val="008C4015"/>
    <w:rsid w:val="008F76B1"/>
    <w:rsid w:val="00913C63"/>
    <w:rsid w:val="00925126"/>
    <w:rsid w:val="00970C36"/>
    <w:rsid w:val="00972B94"/>
    <w:rsid w:val="00976AA8"/>
    <w:rsid w:val="00992119"/>
    <w:rsid w:val="009B4F24"/>
    <w:rsid w:val="009C623E"/>
    <w:rsid w:val="009E4E87"/>
    <w:rsid w:val="009E5F62"/>
    <w:rsid w:val="009F0CD5"/>
    <w:rsid w:val="00A301BF"/>
    <w:rsid w:val="00A76C7C"/>
    <w:rsid w:val="00A771A1"/>
    <w:rsid w:val="00AB5B2E"/>
    <w:rsid w:val="00AD2964"/>
    <w:rsid w:val="00AF4751"/>
    <w:rsid w:val="00B04BD7"/>
    <w:rsid w:val="00B35884"/>
    <w:rsid w:val="00B6556A"/>
    <w:rsid w:val="00B95C88"/>
    <w:rsid w:val="00BA4201"/>
    <w:rsid w:val="00BB4AE3"/>
    <w:rsid w:val="00BC2AD3"/>
    <w:rsid w:val="00C1723E"/>
    <w:rsid w:val="00C260AE"/>
    <w:rsid w:val="00C9307A"/>
    <w:rsid w:val="00C946CC"/>
    <w:rsid w:val="00CC07C4"/>
    <w:rsid w:val="00CC4692"/>
    <w:rsid w:val="00CD6A35"/>
    <w:rsid w:val="00CF614D"/>
    <w:rsid w:val="00D07BDA"/>
    <w:rsid w:val="00D51479"/>
    <w:rsid w:val="00D521D5"/>
    <w:rsid w:val="00D70C3E"/>
    <w:rsid w:val="00D7465B"/>
    <w:rsid w:val="00D767F8"/>
    <w:rsid w:val="00DA1370"/>
    <w:rsid w:val="00DA2A85"/>
    <w:rsid w:val="00DB573A"/>
    <w:rsid w:val="00DC3ABC"/>
    <w:rsid w:val="00DC7966"/>
    <w:rsid w:val="00DF047C"/>
    <w:rsid w:val="00DF1CD4"/>
    <w:rsid w:val="00DF402B"/>
    <w:rsid w:val="00E02AFC"/>
    <w:rsid w:val="00E11122"/>
    <w:rsid w:val="00E11F55"/>
    <w:rsid w:val="00E37850"/>
    <w:rsid w:val="00E62830"/>
    <w:rsid w:val="00E64FF8"/>
    <w:rsid w:val="00E87AB7"/>
    <w:rsid w:val="00EB7AC0"/>
    <w:rsid w:val="00ED1802"/>
    <w:rsid w:val="00F10DC6"/>
    <w:rsid w:val="00F23794"/>
    <w:rsid w:val="00F51F45"/>
    <w:rsid w:val="00F53FA2"/>
    <w:rsid w:val="00F67AFF"/>
    <w:rsid w:val="00F7171F"/>
    <w:rsid w:val="00F80CE4"/>
    <w:rsid w:val="00FB61A0"/>
    <w:rsid w:val="00FC32C5"/>
    <w:rsid w:val="00FD6420"/>
    <w:rsid w:val="00FE4FF2"/>
  </w:rsids>
  <m:mathPr>
    <m:mathFont m:val="Cambria Math"/>
    <m:brkBin m:val="before"/>
    <m:brkBinSub m:val="--"/>
    <m:smallFrac m:val="0"/>
    <m:dispDef/>
    <m:lMargin m:val="0"/>
    <m:rMargin m:val="0"/>
    <m:defJc m:val="centerGroup"/>
    <m:wrapIndent m:val="1440"/>
    <m:intLim m:val="subSup"/>
    <m:naryLim m:val="undOvr"/>
  </m:mathPr>
  <w:themeFontLang w:val="es-AR"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DC9E04"/>
  <w15:docId w15:val="{5668F054-86DB-45A6-A6AD-B8CF805DE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s-AR" w:bidi="he-IL"/>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Header">
    <w:name w:val="header"/>
    <w:basedOn w:val="Normal"/>
    <w:link w:val="HeaderChar"/>
    <w:uiPriority w:val="99"/>
    <w:unhideWhenUsed/>
    <w:rsid w:val="009F0CD5"/>
    <w:pPr>
      <w:tabs>
        <w:tab w:val="center" w:pos="4513"/>
        <w:tab w:val="right" w:pos="9026"/>
      </w:tabs>
      <w:spacing w:line="240" w:lineRule="auto"/>
    </w:pPr>
  </w:style>
  <w:style w:type="character" w:customStyle="1" w:styleId="HeaderChar">
    <w:name w:val="Header Char"/>
    <w:basedOn w:val="DefaultParagraphFont"/>
    <w:link w:val="Header"/>
    <w:uiPriority w:val="99"/>
    <w:rsid w:val="009F0CD5"/>
  </w:style>
  <w:style w:type="paragraph" w:styleId="Footer">
    <w:name w:val="footer"/>
    <w:basedOn w:val="Normal"/>
    <w:link w:val="FooterChar"/>
    <w:uiPriority w:val="99"/>
    <w:unhideWhenUsed/>
    <w:rsid w:val="009F0CD5"/>
    <w:pPr>
      <w:tabs>
        <w:tab w:val="center" w:pos="4513"/>
        <w:tab w:val="right" w:pos="9026"/>
      </w:tabs>
      <w:spacing w:line="240" w:lineRule="auto"/>
    </w:pPr>
  </w:style>
  <w:style w:type="character" w:customStyle="1" w:styleId="FooterChar">
    <w:name w:val="Footer Char"/>
    <w:basedOn w:val="DefaultParagraphFont"/>
    <w:link w:val="Footer"/>
    <w:uiPriority w:val="99"/>
    <w:rsid w:val="009F0CD5"/>
  </w:style>
  <w:style w:type="paragraph" w:styleId="EndnoteText">
    <w:name w:val="endnote text"/>
    <w:basedOn w:val="Normal"/>
    <w:link w:val="EndnoteTextChar"/>
    <w:uiPriority w:val="99"/>
    <w:semiHidden/>
    <w:unhideWhenUsed/>
    <w:rsid w:val="003C2104"/>
    <w:pPr>
      <w:spacing w:line="240" w:lineRule="auto"/>
    </w:pPr>
    <w:rPr>
      <w:sz w:val="20"/>
      <w:szCs w:val="20"/>
    </w:rPr>
  </w:style>
  <w:style w:type="character" w:customStyle="1" w:styleId="EndnoteTextChar">
    <w:name w:val="Endnote Text Char"/>
    <w:basedOn w:val="DefaultParagraphFont"/>
    <w:link w:val="EndnoteText"/>
    <w:uiPriority w:val="99"/>
    <w:semiHidden/>
    <w:rsid w:val="003C2104"/>
    <w:rPr>
      <w:sz w:val="20"/>
      <w:szCs w:val="20"/>
    </w:rPr>
  </w:style>
  <w:style w:type="character" w:styleId="EndnoteReference">
    <w:name w:val="endnote reference"/>
    <w:basedOn w:val="DefaultParagraphFont"/>
    <w:uiPriority w:val="99"/>
    <w:semiHidden/>
    <w:unhideWhenUsed/>
    <w:rsid w:val="003C2104"/>
    <w:rPr>
      <w:vertAlign w:val="superscript"/>
    </w:rPr>
  </w:style>
  <w:style w:type="paragraph" w:styleId="FootnoteText">
    <w:name w:val="footnote text"/>
    <w:basedOn w:val="Normal"/>
    <w:link w:val="FootnoteTextChar"/>
    <w:uiPriority w:val="99"/>
    <w:semiHidden/>
    <w:unhideWhenUsed/>
    <w:rsid w:val="003C2104"/>
    <w:pPr>
      <w:spacing w:line="240" w:lineRule="auto"/>
    </w:pPr>
    <w:rPr>
      <w:sz w:val="20"/>
      <w:szCs w:val="20"/>
    </w:rPr>
  </w:style>
  <w:style w:type="character" w:customStyle="1" w:styleId="FootnoteTextChar">
    <w:name w:val="Footnote Text Char"/>
    <w:basedOn w:val="DefaultParagraphFont"/>
    <w:link w:val="FootnoteText"/>
    <w:uiPriority w:val="99"/>
    <w:semiHidden/>
    <w:rsid w:val="003C2104"/>
    <w:rPr>
      <w:sz w:val="20"/>
      <w:szCs w:val="20"/>
    </w:rPr>
  </w:style>
  <w:style w:type="character" w:styleId="FootnoteReference">
    <w:name w:val="footnote reference"/>
    <w:basedOn w:val="DefaultParagraphFont"/>
    <w:uiPriority w:val="99"/>
    <w:semiHidden/>
    <w:unhideWhenUsed/>
    <w:rsid w:val="003C2104"/>
    <w:rPr>
      <w:vertAlign w:val="superscript"/>
    </w:rPr>
  </w:style>
  <w:style w:type="character" w:styleId="CommentReference">
    <w:name w:val="annotation reference"/>
    <w:basedOn w:val="DefaultParagraphFont"/>
    <w:uiPriority w:val="99"/>
    <w:semiHidden/>
    <w:unhideWhenUsed/>
    <w:rsid w:val="00F80CE4"/>
    <w:rPr>
      <w:sz w:val="16"/>
      <w:szCs w:val="16"/>
    </w:rPr>
  </w:style>
  <w:style w:type="paragraph" w:styleId="CommentText">
    <w:name w:val="annotation text"/>
    <w:basedOn w:val="Normal"/>
    <w:link w:val="CommentTextChar"/>
    <w:uiPriority w:val="99"/>
    <w:semiHidden/>
    <w:unhideWhenUsed/>
    <w:rsid w:val="00F80CE4"/>
    <w:pPr>
      <w:spacing w:line="240" w:lineRule="auto"/>
    </w:pPr>
    <w:rPr>
      <w:sz w:val="20"/>
      <w:szCs w:val="20"/>
    </w:rPr>
  </w:style>
  <w:style w:type="character" w:customStyle="1" w:styleId="CommentTextChar">
    <w:name w:val="Comment Text Char"/>
    <w:basedOn w:val="DefaultParagraphFont"/>
    <w:link w:val="CommentText"/>
    <w:uiPriority w:val="99"/>
    <w:semiHidden/>
    <w:rsid w:val="00F80CE4"/>
    <w:rPr>
      <w:sz w:val="20"/>
      <w:szCs w:val="20"/>
    </w:rPr>
  </w:style>
  <w:style w:type="paragraph" w:styleId="CommentSubject">
    <w:name w:val="annotation subject"/>
    <w:basedOn w:val="CommentText"/>
    <w:next w:val="CommentText"/>
    <w:link w:val="CommentSubjectChar"/>
    <w:uiPriority w:val="99"/>
    <w:semiHidden/>
    <w:unhideWhenUsed/>
    <w:rsid w:val="00F80CE4"/>
    <w:rPr>
      <w:b/>
      <w:bCs/>
    </w:rPr>
  </w:style>
  <w:style w:type="character" w:customStyle="1" w:styleId="CommentSubjectChar">
    <w:name w:val="Comment Subject Char"/>
    <w:basedOn w:val="CommentTextChar"/>
    <w:link w:val="CommentSubject"/>
    <w:uiPriority w:val="99"/>
    <w:semiHidden/>
    <w:rsid w:val="00F80CE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629379">
      <w:bodyDiv w:val="1"/>
      <w:marLeft w:val="0"/>
      <w:marRight w:val="0"/>
      <w:marTop w:val="0"/>
      <w:marBottom w:val="0"/>
      <w:divBdr>
        <w:top w:val="none" w:sz="0" w:space="0" w:color="auto"/>
        <w:left w:val="none" w:sz="0" w:space="0" w:color="auto"/>
        <w:bottom w:val="none" w:sz="0" w:space="0" w:color="auto"/>
        <w:right w:val="none" w:sz="0" w:space="0" w:color="auto"/>
      </w:divBdr>
      <w:divsChild>
        <w:div w:id="2143845962">
          <w:marLeft w:val="0"/>
          <w:marRight w:val="0"/>
          <w:marTop w:val="0"/>
          <w:marBottom w:val="0"/>
          <w:divBdr>
            <w:top w:val="dotted" w:sz="12" w:space="8" w:color="CC6600"/>
            <w:left w:val="dotted" w:sz="12" w:space="23" w:color="CC6600"/>
            <w:bottom w:val="dotted" w:sz="12" w:space="8" w:color="CC6600"/>
            <w:right w:val="dotted" w:sz="12" w:space="8" w:color="CC6600"/>
          </w:divBdr>
        </w:div>
      </w:divsChild>
    </w:div>
    <w:div w:id="920482382">
      <w:bodyDiv w:val="1"/>
      <w:marLeft w:val="0"/>
      <w:marRight w:val="0"/>
      <w:marTop w:val="0"/>
      <w:marBottom w:val="0"/>
      <w:divBdr>
        <w:top w:val="none" w:sz="0" w:space="0" w:color="auto"/>
        <w:left w:val="none" w:sz="0" w:space="0" w:color="auto"/>
        <w:bottom w:val="none" w:sz="0" w:space="0" w:color="auto"/>
        <w:right w:val="none" w:sz="0" w:space="0" w:color="auto"/>
      </w:divBdr>
      <w:divsChild>
        <w:div w:id="1362053927">
          <w:marLeft w:val="0"/>
          <w:marRight w:val="0"/>
          <w:marTop w:val="0"/>
          <w:marBottom w:val="0"/>
          <w:divBdr>
            <w:top w:val="dotted" w:sz="12" w:space="8" w:color="CC6600"/>
            <w:left w:val="dotted" w:sz="12" w:space="23" w:color="CC6600"/>
            <w:bottom w:val="dotted" w:sz="12" w:space="8" w:color="CC6600"/>
            <w:right w:val="dotted" w:sz="12" w:space="8" w:color="CC6600"/>
          </w:divBdr>
        </w:div>
      </w:divsChild>
    </w:div>
    <w:div w:id="2134513065">
      <w:bodyDiv w:val="1"/>
      <w:marLeft w:val="0"/>
      <w:marRight w:val="0"/>
      <w:marTop w:val="0"/>
      <w:marBottom w:val="0"/>
      <w:divBdr>
        <w:top w:val="none" w:sz="0" w:space="0" w:color="auto"/>
        <w:left w:val="none" w:sz="0" w:space="0" w:color="auto"/>
        <w:bottom w:val="none" w:sz="0" w:space="0" w:color="auto"/>
        <w:right w:val="none" w:sz="0" w:space="0" w:color="auto"/>
      </w:divBdr>
      <w:divsChild>
        <w:div w:id="812333063">
          <w:marLeft w:val="0"/>
          <w:marRight w:val="0"/>
          <w:marTop w:val="0"/>
          <w:marBottom w:val="0"/>
          <w:divBdr>
            <w:top w:val="dotted" w:sz="12" w:space="8" w:color="CC6600"/>
            <w:left w:val="dotted" w:sz="12" w:space="23" w:color="CC6600"/>
            <w:bottom w:val="dotted" w:sz="12" w:space="8" w:color="CC6600"/>
            <w:right w:val="dotted" w:sz="12" w:space="8" w:color="CC6600"/>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7BD0FD-68A0-4BFD-84C1-ECCA3B9000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505</TotalTime>
  <Pages>1</Pages>
  <Words>21571</Words>
  <Characters>118645</Characters>
  <Application>Microsoft Office Word</Application>
  <DocSecurity>0</DocSecurity>
  <Lines>988</Lines>
  <Paragraphs>279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Daphne Williams-Hutfilz</cp:lastModifiedBy>
  <cp:revision>43</cp:revision>
  <dcterms:created xsi:type="dcterms:W3CDTF">2021-04-10T02:00:00Z</dcterms:created>
  <dcterms:modified xsi:type="dcterms:W3CDTF">2021-05-13T00:25:00Z</dcterms:modified>
</cp:coreProperties>
</file>